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4B28" w14:textId="77777777" w:rsidR="00FE6F2E" w:rsidRDefault="00FE6F2E">
      <w:pPr>
        <w:pStyle w:val="BodyText"/>
        <w:spacing w:before="110"/>
        <w:rPr>
          <w:rFonts w:ascii="Times New Roman"/>
        </w:rPr>
      </w:pPr>
    </w:p>
    <w:p w14:paraId="76E64B29" w14:textId="77777777" w:rsidR="00FE6F2E" w:rsidRDefault="00000000">
      <w:pPr>
        <w:pStyle w:val="BodyText"/>
        <w:ind w:left="359" w:right="396"/>
      </w:pP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emergency,</w:t>
      </w:r>
      <w:r>
        <w:rPr>
          <w:spacing w:val="-2"/>
        </w:rPr>
        <w:t xml:space="preserve"> </w:t>
      </w:r>
      <w:r>
        <w:t>Medi-Cal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resumed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process and will redetermine eligibility for its 15.8 million members over the next year.</w:t>
      </w:r>
      <w:r>
        <w:rPr>
          <w:spacing w:val="40"/>
        </w:rPr>
        <w:t xml:space="preserve"> </w:t>
      </w:r>
      <w:r>
        <w:t>To help those who are no longer eligible for Medi-Cal avoid gaps in coverage, Covered California, in partnership with the Department of Health Care Services, has launched the Medi-Cal to Covered California enrollment program.</w:t>
      </w:r>
      <w:r>
        <w:rPr>
          <w:spacing w:val="40"/>
        </w:rPr>
        <w:t xml:space="preserve"> </w:t>
      </w:r>
      <w:r>
        <w:t>This program started in June 2023 and aims to provide eligible Californians with a seamless transition from Medi-Cal to a health insurance plan offered by Covered California.</w:t>
      </w:r>
    </w:p>
    <w:p w14:paraId="76E64B2A" w14:textId="77777777" w:rsidR="00FE6F2E" w:rsidRDefault="00FE6F2E">
      <w:pPr>
        <w:pStyle w:val="BodyText"/>
        <w:spacing w:before="120"/>
      </w:pPr>
    </w:p>
    <w:p w14:paraId="76E64B2B" w14:textId="77777777" w:rsidR="00FE6F2E" w:rsidRDefault="00000000">
      <w:pPr>
        <w:pStyle w:val="BodyText"/>
        <w:spacing w:before="1"/>
        <w:ind w:left="359" w:right="396"/>
      </w:pPr>
      <w:r>
        <w:t>This toolkit contains information, resources, and tools that can be used to assist consumers as they transition from Medi-Cal to Covered California.</w:t>
      </w:r>
      <w:r>
        <w:rPr>
          <w:spacing w:val="40"/>
        </w:rPr>
        <w:t xml:space="preserve"> </w:t>
      </w:r>
      <w:r>
        <w:t>We encourage you to use and share these resources. Please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California’s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7">
        <w:r>
          <w:rPr>
            <w:color w:val="0562C1"/>
            <w:u w:val="single" w:color="0562C1"/>
          </w:rPr>
          <w:t>externalaffairs@covered.ca.gov</w:t>
        </w:r>
      </w:hyperlink>
      <w:r>
        <w:rPr>
          <w:color w:val="0562C1"/>
        </w:rPr>
        <w:t xml:space="preserve"> </w:t>
      </w:r>
      <w:r>
        <w:t>with any questions or for more information.</w:t>
      </w:r>
    </w:p>
    <w:p w14:paraId="76E64B2C" w14:textId="77777777" w:rsidR="00FE6F2E" w:rsidRDefault="00FE6F2E">
      <w:pPr>
        <w:pStyle w:val="BodyText"/>
        <w:spacing w:before="79"/>
      </w:pPr>
    </w:p>
    <w:p w14:paraId="76E64B2D" w14:textId="77777777" w:rsidR="00FE6F2E" w:rsidRDefault="00000000">
      <w:pPr>
        <w:spacing w:before="1" w:after="56"/>
        <w:ind w:right="545"/>
        <w:jc w:val="center"/>
        <w:rPr>
          <w:b/>
          <w:sz w:val="32"/>
        </w:rPr>
      </w:pPr>
      <w:r>
        <w:rPr>
          <w:b/>
          <w:color w:val="18B8C9"/>
          <w:sz w:val="32"/>
        </w:rPr>
        <w:t>Outreach</w:t>
      </w:r>
      <w:r>
        <w:rPr>
          <w:b/>
          <w:color w:val="18B8C9"/>
          <w:spacing w:val="-6"/>
          <w:sz w:val="32"/>
        </w:rPr>
        <w:t xml:space="preserve"> </w:t>
      </w:r>
      <w:r>
        <w:rPr>
          <w:b/>
          <w:color w:val="18B8C9"/>
          <w:spacing w:val="-2"/>
          <w:sz w:val="32"/>
        </w:rPr>
        <w:t>Materials</w:t>
      </w:r>
    </w:p>
    <w:tbl>
      <w:tblPr>
        <w:tblW w:w="0" w:type="auto"/>
        <w:tblInd w:w="51" w:type="dxa"/>
        <w:tblBorders>
          <w:top w:val="single" w:sz="4" w:space="0" w:color="18B8C9"/>
          <w:left w:val="single" w:sz="4" w:space="0" w:color="18B8C9"/>
          <w:bottom w:val="single" w:sz="4" w:space="0" w:color="18B8C9"/>
          <w:right w:val="single" w:sz="4" w:space="0" w:color="18B8C9"/>
          <w:insideH w:val="single" w:sz="4" w:space="0" w:color="18B8C9"/>
          <w:insideV w:val="single" w:sz="4" w:space="0" w:color="18B8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2016"/>
        <w:gridCol w:w="4820"/>
      </w:tblGrid>
      <w:tr w:rsidR="00FE6F2E" w14:paraId="76E64B31" w14:textId="77777777">
        <w:trPr>
          <w:trHeight w:val="769"/>
        </w:trPr>
        <w:tc>
          <w:tcPr>
            <w:tcW w:w="3149" w:type="dxa"/>
            <w:tcBorders>
              <w:top w:val="nil"/>
              <w:bottom w:val="nil"/>
              <w:right w:val="nil"/>
            </w:tcBorders>
            <w:shd w:val="clear" w:color="auto" w:fill="18B8C9"/>
          </w:tcPr>
          <w:p w14:paraId="76E64B2E" w14:textId="77777777" w:rsidR="00FE6F2E" w:rsidRDefault="00000000">
            <w:pPr>
              <w:pStyle w:val="TableParagraph"/>
              <w:spacing w:before="213"/>
              <w:ind w:left="10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Resource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18B8C9"/>
          </w:tcPr>
          <w:p w14:paraId="76E64B2F" w14:textId="77777777" w:rsidR="00FE6F2E" w:rsidRDefault="00000000">
            <w:pPr>
              <w:pStyle w:val="TableParagraph"/>
              <w:spacing w:before="21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Type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18B8C9"/>
          </w:tcPr>
          <w:p w14:paraId="76E64B30" w14:textId="77777777" w:rsidR="00FE6F2E" w:rsidRDefault="00000000">
            <w:pPr>
              <w:pStyle w:val="TableParagraph"/>
              <w:spacing w:before="213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</w:tr>
      <w:tr w:rsidR="00FE6F2E" w14:paraId="76E64B35" w14:textId="77777777">
        <w:trPr>
          <w:trHeight w:val="980"/>
        </w:trPr>
        <w:tc>
          <w:tcPr>
            <w:tcW w:w="3149" w:type="dxa"/>
            <w:tcBorders>
              <w:top w:val="nil"/>
            </w:tcBorders>
          </w:tcPr>
          <w:p w14:paraId="76E64B32" w14:textId="77777777" w:rsidR="00FE6F2E" w:rsidRDefault="00000000">
            <w:pPr>
              <w:pStyle w:val="TableParagraph"/>
              <w:spacing w:before="222"/>
              <w:ind w:left="108"/>
              <w:rPr>
                <w:b/>
              </w:rPr>
            </w:pPr>
            <w:hyperlink r:id="rId8">
              <w:r>
                <w:rPr>
                  <w:b/>
                  <w:color w:val="0562C1"/>
                  <w:u w:val="single" w:color="0562C1"/>
                </w:rPr>
                <w:t>Social</w:t>
              </w:r>
              <w:r>
                <w:rPr>
                  <w:b/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Media</w:t>
              </w:r>
              <w:r>
                <w:rPr>
                  <w:b/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pacing w:val="-2"/>
                  <w:u w:val="single" w:color="0562C1"/>
                </w:rPr>
                <w:t>Toolkit</w:t>
              </w:r>
            </w:hyperlink>
          </w:p>
        </w:tc>
        <w:tc>
          <w:tcPr>
            <w:tcW w:w="2016" w:type="dxa"/>
            <w:tcBorders>
              <w:top w:val="nil"/>
            </w:tcBorders>
          </w:tcPr>
          <w:p w14:paraId="76E64B33" w14:textId="77777777" w:rsidR="00FE6F2E" w:rsidRDefault="00000000">
            <w:pPr>
              <w:pStyle w:val="TableParagraph"/>
              <w:spacing w:before="222"/>
              <w:ind w:left="424" w:right="283" w:hanging="125"/>
            </w:pPr>
            <w:r>
              <w:t>Suggested</w:t>
            </w:r>
            <w:r>
              <w:rPr>
                <w:spacing w:val="-13"/>
              </w:rPr>
              <w:t xml:space="preserve"> </w:t>
            </w:r>
            <w:r>
              <w:t>Copy and Graphics</w:t>
            </w:r>
          </w:p>
        </w:tc>
        <w:tc>
          <w:tcPr>
            <w:tcW w:w="4820" w:type="dxa"/>
            <w:tcBorders>
              <w:top w:val="nil"/>
            </w:tcBorders>
          </w:tcPr>
          <w:p w14:paraId="76E64B34" w14:textId="77777777" w:rsidR="00FE6F2E" w:rsidRDefault="00000000">
            <w:pPr>
              <w:pStyle w:val="TableParagraph"/>
              <w:spacing w:before="222"/>
              <w:ind w:left="400" w:right="132" w:hanging="250"/>
            </w:pPr>
            <w:r>
              <w:t>Link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webpage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suggested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graphics that can be shared on social media platforms</w:t>
            </w:r>
          </w:p>
        </w:tc>
      </w:tr>
      <w:tr w:rsidR="00FE6F2E" w14:paraId="76E64B3B" w14:textId="77777777">
        <w:trPr>
          <w:trHeight w:val="980"/>
        </w:trPr>
        <w:tc>
          <w:tcPr>
            <w:tcW w:w="3149" w:type="dxa"/>
          </w:tcPr>
          <w:p w14:paraId="76E64B36" w14:textId="77777777" w:rsidR="00FE6F2E" w:rsidRDefault="00FE6F2E">
            <w:pPr>
              <w:pStyle w:val="TableParagraph"/>
              <w:spacing w:before="88"/>
              <w:rPr>
                <w:b/>
              </w:rPr>
            </w:pPr>
          </w:p>
          <w:p w14:paraId="76E64B37" w14:textId="77777777" w:rsidR="00FE6F2E" w:rsidRDefault="00000000">
            <w:pPr>
              <w:pStyle w:val="TableParagraph"/>
              <w:ind w:left="108"/>
              <w:rPr>
                <w:b/>
              </w:rPr>
            </w:pPr>
            <w:hyperlink r:id="rId9">
              <w:r>
                <w:rPr>
                  <w:b/>
                  <w:color w:val="0562C1"/>
                  <w:u w:val="single" w:color="0562C1"/>
                </w:rPr>
                <w:t>Consumer</w:t>
              </w:r>
              <w:r>
                <w:rPr>
                  <w:b/>
                  <w:color w:val="0562C1"/>
                  <w:spacing w:val="-9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Fact</w:t>
              </w:r>
              <w:r>
                <w:rPr>
                  <w:b/>
                  <w:color w:val="0562C1"/>
                  <w:spacing w:val="-10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pacing w:val="-4"/>
                  <w:u w:val="single" w:color="0562C1"/>
                </w:rPr>
                <w:t>Sheet</w:t>
              </w:r>
            </w:hyperlink>
          </w:p>
        </w:tc>
        <w:tc>
          <w:tcPr>
            <w:tcW w:w="2016" w:type="dxa"/>
          </w:tcPr>
          <w:p w14:paraId="76E64B38" w14:textId="77777777" w:rsidR="00FE6F2E" w:rsidRDefault="00FE6F2E">
            <w:pPr>
              <w:pStyle w:val="TableParagraph"/>
              <w:spacing w:before="88"/>
              <w:rPr>
                <w:b/>
              </w:rPr>
            </w:pPr>
          </w:p>
          <w:p w14:paraId="76E64B39" w14:textId="77777777" w:rsidR="00FE6F2E" w:rsidRDefault="00000000">
            <w:pPr>
              <w:pStyle w:val="TableParagraph"/>
              <w:ind w:left="10"/>
              <w:jc w:val="center"/>
            </w:pPr>
            <w:r>
              <w:t>Fact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Sheet</w:t>
            </w:r>
          </w:p>
        </w:tc>
        <w:tc>
          <w:tcPr>
            <w:tcW w:w="4820" w:type="dxa"/>
          </w:tcPr>
          <w:p w14:paraId="76E64B3A" w14:textId="77777777" w:rsidR="00FE6F2E" w:rsidRDefault="00000000">
            <w:pPr>
              <w:pStyle w:val="TableParagraph"/>
              <w:spacing w:before="222"/>
              <w:ind w:left="902" w:hanging="758"/>
            </w:pPr>
            <w:r>
              <w:t>Detailed</w:t>
            </w:r>
            <w:r>
              <w:rPr>
                <w:spacing w:val="-7"/>
              </w:rPr>
              <w:t xml:space="preserve"> </w:t>
            </w:r>
            <w:r>
              <w:t>content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consumers</w:t>
            </w:r>
            <w:r>
              <w:rPr>
                <w:spacing w:val="-7"/>
              </w:rPr>
              <w:t xml:space="preserve"> </w:t>
            </w:r>
            <w:r>
              <w:t>explaining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to do if Medi-Cal coverage is ending.</w:t>
            </w:r>
          </w:p>
        </w:tc>
      </w:tr>
      <w:tr w:rsidR="00FE6F2E" w14:paraId="76E64B4A" w14:textId="77777777">
        <w:trPr>
          <w:trHeight w:val="1914"/>
        </w:trPr>
        <w:tc>
          <w:tcPr>
            <w:tcW w:w="3149" w:type="dxa"/>
          </w:tcPr>
          <w:p w14:paraId="76E64B3C" w14:textId="77777777" w:rsidR="00FE6F2E" w:rsidRDefault="00FE6F2E">
            <w:pPr>
              <w:pStyle w:val="TableParagraph"/>
              <w:rPr>
                <w:b/>
              </w:rPr>
            </w:pPr>
          </w:p>
          <w:p w14:paraId="76E64B3D" w14:textId="77777777" w:rsidR="00FE6F2E" w:rsidRDefault="00FE6F2E">
            <w:pPr>
              <w:pStyle w:val="TableParagraph"/>
              <w:rPr>
                <w:b/>
              </w:rPr>
            </w:pPr>
          </w:p>
          <w:p w14:paraId="76E64B3E" w14:textId="77777777" w:rsidR="00FE6F2E" w:rsidRDefault="00FE6F2E">
            <w:pPr>
              <w:pStyle w:val="TableParagraph"/>
              <w:spacing w:before="17"/>
              <w:rPr>
                <w:b/>
              </w:rPr>
            </w:pPr>
          </w:p>
          <w:p w14:paraId="76E64B3F" w14:textId="77777777" w:rsidR="00FE6F2E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06FC0"/>
              </w:rPr>
              <w:t>Consumer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Flyer</w:t>
            </w:r>
          </w:p>
        </w:tc>
        <w:tc>
          <w:tcPr>
            <w:tcW w:w="2016" w:type="dxa"/>
          </w:tcPr>
          <w:p w14:paraId="76E64B40" w14:textId="77777777" w:rsidR="00FE6F2E" w:rsidRDefault="00FE6F2E">
            <w:pPr>
              <w:pStyle w:val="TableParagraph"/>
              <w:rPr>
                <w:b/>
              </w:rPr>
            </w:pPr>
          </w:p>
          <w:p w14:paraId="76E64B41" w14:textId="77777777" w:rsidR="00FE6F2E" w:rsidRDefault="00FE6F2E">
            <w:pPr>
              <w:pStyle w:val="TableParagraph"/>
              <w:rPr>
                <w:b/>
              </w:rPr>
            </w:pPr>
          </w:p>
          <w:p w14:paraId="76E64B42" w14:textId="77777777" w:rsidR="00FE6F2E" w:rsidRDefault="00FE6F2E">
            <w:pPr>
              <w:pStyle w:val="TableParagraph"/>
              <w:spacing w:before="17"/>
              <w:rPr>
                <w:b/>
              </w:rPr>
            </w:pPr>
          </w:p>
          <w:p w14:paraId="76E64B43" w14:textId="77777777" w:rsidR="00FE6F2E" w:rsidRDefault="00000000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2"/>
              </w:rPr>
              <w:t>Flyer</w:t>
            </w:r>
          </w:p>
        </w:tc>
        <w:tc>
          <w:tcPr>
            <w:tcW w:w="4820" w:type="dxa"/>
          </w:tcPr>
          <w:p w14:paraId="76E64B44" w14:textId="77777777" w:rsidR="00FE6F2E" w:rsidRDefault="00000000">
            <w:pPr>
              <w:pStyle w:val="TableParagraph"/>
              <w:ind w:left="108" w:right="132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high-level</w:t>
            </w:r>
            <w:r>
              <w:rPr>
                <w:spacing w:val="-6"/>
              </w:rPr>
              <w:t xml:space="preserve"> </w:t>
            </w:r>
            <w:r>
              <w:t>overview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Medi-Cal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Covered CA transition and next steps. flyer available:</w:t>
            </w:r>
          </w:p>
          <w:p w14:paraId="76E64B45" w14:textId="77777777" w:rsidR="00FE6F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80" w:lineRule="exact"/>
            </w:pPr>
            <w:hyperlink r:id="rId10">
              <w:r>
                <w:rPr>
                  <w:color w:val="0562C1"/>
                  <w:spacing w:val="-2"/>
                  <w:u w:val="single" w:color="0562C1"/>
                </w:rPr>
                <w:t>English</w:t>
              </w:r>
            </w:hyperlink>
          </w:p>
          <w:p w14:paraId="76E64B46" w14:textId="77777777" w:rsidR="00FE6F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80" w:lineRule="exact"/>
            </w:pPr>
            <w:hyperlink r:id="rId11">
              <w:r>
                <w:rPr>
                  <w:color w:val="0562C1"/>
                  <w:spacing w:val="-2"/>
                  <w:u w:val="single" w:color="0562C1"/>
                </w:rPr>
                <w:t>Spanish</w:t>
              </w:r>
            </w:hyperlink>
          </w:p>
          <w:p w14:paraId="76E64B47" w14:textId="77777777" w:rsidR="00FE6F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</w:pPr>
            <w:hyperlink r:id="rId12">
              <w:r>
                <w:rPr>
                  <w:color w:val="0562C1"/>
                  <w:spacing w:val="-2"/>
                  <w:u w:val="single" w:color="0562C1"/>
                </w:rPr>
                <w:t>Chinese</w:t>
              </w:r>
            </w:hyperlink>
          </w:p>
          <w:p w14:paraId="76E64B48" w14:textId="77777777" w:rsidR="00FE6F2E" w:rsidRDefault="00000000">
            <w:pPr>
              <w:pStyle w:val="TableParagraph"/>
              <w:spacing w:before="1" w:line="268" w:lineRule="exact"/>
              <w:ind w:left="156" w:right="144"/>
              <w:jc w:val="center"/>
            </w:pPr>
            <w:r>
              <w:t>More</w:t>
            </w:r>
            <w:r>
              <w:rPr>
                <w:spacing w:val="-8"/>
              </w:rPr>
              <w:t xml:space="preserve"> </w:t>
            </w:r>
            <w:r>
              <w:t>languages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8"/>
              </w:rPr>
              <w:t xml:space="preserve"> </w:t>
            </w:r>
            <w:r>
              <w:t>available.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Please</w:t>
            </w:r>
          </w:p>
          <w:p w14:paraId="76E64B49" w14:textId="77777777" w:rsidR="00FE6F2E" w:rsidRDefault="00000000">
            <w:pPr>
              <w:pStyle w:val="TableParagraph"/>
              <w:spacing w:line="248" w:lineRule="exact"/>
              <w:ind w:left="10"/>
              <w:jc w:val="center"/>
            </w:pPr>
            <w:r>
              <w:t>check</w:t>
            </w:r>
            <w:r>
              <w:rPr>
                <w:spacing w:val="-6"/>
              </w:rPr>
              <w:t xml:space="preserve"> </w:t>
            </w:r>
            <w:r>
              <w:t>back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updates.</w:t>
            </w:r>
          </w:p>
        </w:tc>
      </w:tr>
      <w:tr w:rsidR="00FE6F2E" w14:paraId="76E64B50" w14:textId="77777777">
        <w:trPr>
          <w:trHeight w:val="980"/>
        </w:trPr>
        <w:tc>
          <w:tcPr>
            <w:tcW w:w="3149" w:type="dxa"/>
          </w:tcPr>
          <w:p w14:paraId="76E64B4B" w14:textId="77777777" w:rsidR="00FE6F2E" w:rsidRDefault="00FE6F2E">
            <w:pPr>
              <w:pStyle w:val="TableParagraph"/>
              <w:spacing w:before="88"/>
              <w:rPr>
                <w:b/>
              </w:rPr>
            </w:pPr>
          </w:p>
          <w:p w14:paraId="76E64B4C" w14:textId="77777777" w:rsidR="00FE6F2E" w:rsidRDefault="00000000">
            <w:pPr>
              <w:pStyle w:val="TableParagraph"/>
              <w:ind w:left="108"/>
              <w:rPr>
                <w:b/>
              </w:rPr>
            </w:pPr>
            <w:hyperlink r:id="rId13">
              <w:r>
                <w:rPr>
                  <w:b/>
                  <w:color w:val="0562C1"/>
                  <w:spacing w:val="-2"/>
                  <w:u w:val="single" w:color="0562C1"/>
                </w:rPr>
                <w:t>Newsletter/Email</w:t>
              </w:r>
              <w:r>
                <w:rPr>
                  <w:b/>
                  <w:color w:val="0562C1"/>
                  <w:spacing w:val="10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pacing w:val="-4"/>
                  <w:u w:val="single" w:color="0562C1"/>
                </w:rPr>
                <w:t>Copy</w:t>
              </w:r>
            </w:hyperlink>
          </w:p>
        </w:tc>
        <w:tc>
          <w:tcPr>
            <w:tcW w:w="2016" w:type="dxa"/>
          </w:tcPr>
          <w:p w14:paraId="76E64B4D" w14:textId="77777777" w:rsidR="00FE6F2E" w:rsidRDefault="00FE6F2E">
            <w:pPr>
              <w:pStyle w:val="TableParagraph"/>
              <w:spacing w:before="88"/>
              <w:rPr>
                <w:b/>
              </w:rPr>
            </w:pPr>
          </w:p>
          <w:p w14:paraId="76E64B4E" w14:textId="77777777" w:rsidR="00FE6F2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Suggested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Copy</w:t>
            </w:r>
          </w:p>
        </w:tc>
        <w:tc>
          <w:tcPr>
            <w:tcW w:w="4820" w:type="dxa"/>
          </w:tcPr>
          <w:p w14:paraId="76E64B4F" w14:textId="77777777" w:rsidR="00FE6F2E" w:rsidRDefault="00000000">
            <w:pPr>
              <w:pStyle w:val="TableParagraph"/>
              <w:spacing w:before="222"/>
              <w:ind w:left="1767" w:hanging="1648"/>
            </w:pPr>
            <w:r>
              <w:t>Suggested</w:t>
            </w:r>
            <w:r>
              <w:rPr>
                <w:spacing w:val="-11"/>
              </w:rPr>
              <w:t xml:space="preserve"> </w:t>
            </w:r>
            <w:r>
              <w:t>newsletter</w:t>
            </w:r>
            <w:r>
              <w:rPr>
                <w:spacing w:val="-11"/>
              </w:rPr>
              <w:t xml:space="preserve"> </w:t>
            </w:r>
            <w:r>
              <w:t>copy</w:t>
            </w:r>
            <w:r>
              <w:rPr>
                <w:spacing w:val="-11"/>
              </w:rPr>
              <w:t xml:space="preserve"> </w:t>
            </w:r>
            <w:r>
              <w:t>encouraging</w:t>
            </w:r>
            <w:r>
              <w:rPr>
                <w:spacing w:val="-10"/>
              </w:rPr>
              <w:t xml:space="preserve"> </w:t>
            </w:r>
            <w:r>
              <w:t>consumers to take action.</w:t>
            </w:r>
          </w:p>
        </w:tc>
      </w:tr>
      <w:tr w:rsidR="00FE6F2E" w14:paraId="76E64B55" w14:textId="77777777">
        <w:trPr>
          <w:trHeight w:val="980"/>
        </w:trPr>
        <w:tc>
          <w:tcPr>
            <w:tcW w:w="3149" w:type="dxa"/>
          </w:tcPr>
          <w:p w14:paraId="76E64B51" w14:textId="77777777" w:rsidR="00FE6F2E" w:rsidRDefault="00000000">
            <w:pPr>
              <w:pStyle w:val="TableParagraph"/>
              <w:spacing w:before="222"/>
              <w:ind w:left="108"/>
              <w:rPr>
                <w:b/>
              </w:rPr>
            </w:pPr>
            <w:hyperlink r:id="rId14">
              <w:r>
                <w:rPr>
                  <w:b/>
                  <w:color w:val="0562C1"/>
                  <w:u w:val="single" w:color="0562C1"/>
                </w:rPr>
                <w:t>Medi-Cal to Covered California</w:t>
              </w:r>
            </w:hyperlink>
            <w:r>
              <w:rPr>
                <w:b/>
                <w:color w:val="0562C1"/>
              </w:rPr>
              <w:t xml:space="preserve"> </w:t>
            </w:r>
            <w:hyperlink r:id="rId15">
              <w:r>
                <w:rPr>
                  <w:b/>
                  <w:color w:val="0562C1"/>
                  <w:u w:val="single" w:color="0562C1"/>
                </w:rPr>
                <w:t>Enrollment</w:t>
              </w:r>
              <w:r>
                <w:rPr>
                  <w:b/>
                  <w:color w:val="0562C1"/>
                  <w:spacing w:val="-13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Program</w:t>
              </w:r>
              <w:r>
                <w:rPr>
                  <w:b/>
                  <w:color w:val="0562C1"/>
                  <w:spacing w:val="-12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Fact</w:t>
              </w:r>
              <w:r>
                <w:rPr>
                  <w:b/>
                  <w:color w:val="0562C1"/>
                  <w:spacing w:val="-13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Sheet</w:t>
              </w:r>
            </w:hyperlink>
          </w:p>
        </w:tc>
        <w:tc>
          <w:tcPr>
            <w:tcW w:w="2016" w:type="dxa"/>
          </w:tcPr>
          <w:p w14:paraId="76E64B52" w14:textId="77777777" w:rsidR="00FE6F2E" w:rsidRDefault="00FE6F2E">
            <w:pPr>
              <w:pStyle w:val="TableParagraph"/>
              <w:spacing w:before="88"/>
              <w:rPr>
                <w:b/>
              </w:rPr>
            </w:pPr>
          </w:p>
          <w:p w14:paraId="76E64B53" w14:textId="77777777" w:rsidR="00FE6F2E" w:rsidRDefault="00000000">
            <w:pPr>
              <w:pStyle w:val="TableParagraph"/>
              <w:ind w:left="10"/>
              <w:jc w:val="center"/>
            </w:pPr>
            <w:r>
              <w:t>Fact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Sheet</w:t>
            </w:r>
          </w:p>
        </w:tc>
        <w:tc>
          <w:tcPr>
            <w:tcW w:w="4820" w:type="dxa"/>
          </w:tcPr>
          <w:p w14:paraId="76E64B54" w14:textId="77777777" w:rsidR="00FE6F2E" w:rsidRDefault="00000000">
            <w:pPr>
              <w:pStyle w:val="TableParagraph"/>
              <w:spacing w:before="88"/>
              <w:ind w:left="177" w:right="164"/>
              <w:jc w:val="center"/>
            </w:pPr>
            <w:r>
              <w:t>Fact sheet for elected officials and stakeholders providing</w:t>
            </w:r>
            <w:r>
              <w:rPr>
                <w:spacing w:val="-7"/>
              </w:rPr>
              <w:t xml:space="preserve"> </w:t>
            </w:r>
            <w:r>
              <w:t>background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Medi-Cal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Covered California program</w:t>
            </w:r>
          </w:p>
        </w:tc>
      </w:tr>
      <w:tr w:rsidR="00FE6F2E" w14:paraId="76E64B5B" w14:textId="77777777">
        <w:trPr>
          <w:trHeight w:val="1251"/>
        </w:trPr>
        <w:tc>
          <w:tcPr>
            <w:tcW w:w="3149" w:type="dxa"/>
          </w:tcPr>
          <w:p w14:paraId="76E64B56" w14:textId="77777777" w:rsidR="00FE6F2E" w:rsidRDefault="00FE6F2E">
            <w:pPr>
              <w:pStyle w:val="TableParagraph"/>
              <w:spacing w:before="89"/>
              <w:rPr>
                <w:b/>
              </w:rPr>
            </w:pPr>
          </w:p>
          <w:p w14:paraId="76E64B57" w14:textId="77777777" w:rsidR="00FE6F2E" w:rsidRDefault="00000000">
            <w:pPr>
              <w:pStyle w:val="TableParagraph"/>
              <w:ind w:left="108"/>
              <w:rPr>
                <w:b/>
              </w:rPr>
            </w:pPr>
            <w:hyperlink r:id="rId16">
              <w:r>
                <w:rPr>
                  <w:b/>
                  <w:color w:val="0562C1"/>
                  <w:u w:val="single" w:color="0562C1"/>
                </w:rPr>
                <w:t>Medi-Cal</w:t>
              </w:r>
              <w:r>
                <w:rPr>
                  <w:b/>
                  <w:color w:val="0562C1"/>
                  <w:spacing w:val="-13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to</w:t>
              </w:r>
              <w:r>
                <w:rPr>
                  <w:b/>
                  <w:color w:val="0562C1"/>
                  <w:spacing w:val="-12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Covered</w:t>
              </w:r>
              <w:r>
                <w:rPr>
                  <w:b/>
                  <w:color w:val="0562C1"/>
                  <w:spacing w:val="-13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California</w:t>
              </w:r>
            </w:hyperlink>
            <w:r>
              <w:rPr>
                <w:b/>
                <w:color w:val="0562C1"/>
              </w:rPr>
              <w:t xml:space="preserve"> </w:t>
            </w:r>
            <w:hyperlink r:id="rId17">
              <w:r>
                <w:rPr>
                  <w:b/>
                  <w:color w:val="0562C1"/>
                  <w:u w:val="single" w:color="0562C1"/>
                </w:rPr>
                <w:t>Landing Page</w:t>
              </w:r>
            </w:hyperlink>
          </w:p>
        </w:tc>
        <w:tc>
          <w:tcPr>
            <w:tcW w:w="2016" w:type="dxa"/>
          </w:tcPr>
          <w:p w14:paraId="76E64B58" w14:textId="77777777" w:rsidR="00FE6F2E" w:rsidRDefault="00FE6F2E">
            <w:pPr>
              <w:pStyle w:val="TableParagraph"/>
              <w:spacing w:before="222"/>
              <w:rPr>
                <w:b/>
              </w:rPr>
            </w:pPr>
          </w:p>
          <w:p w14:paraId="76E64B59" w14:textId="77777777" w:rsidR="00FE6F2E" w:rsidRDefault="00000000">
            <w:pPr>
              <w:pStyle w:val="TableParagraph"/>
              <w:ind w:left="10" w:right="1"/>
              <w:jc w:val="center"/>
            </w:pPr>
            <w:r>
              <w:rPr>
                <w:spacing w:val="-2"/>
              </w:rPr>
              <w:t>Website</w:t>
            </w:r>
          </w:p>
        </w:tc>
        <w:tc>
          <w:tcPr>
            <w:tcW w:w="4820" w:type="dxa"/>
          </w:tcPr>
          <w:p w14:paraId="76E64B5A" w14:textId="77777777" w:rsidR="00FE6F2E" w:rsidRDefault="00000000">
            <w:pPr>
              <w:pStyle w:val="TableParagraph"/>
              <w:spacing w:before="89"/>
              <w:ind w:left="310" w:right="297" w:hanging="2"/>
              <w:jc w:val="center"/>
            </w:pPr>
            <w:r>
              <w:t>Website landing page providing consumer information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timely</w:t>
            </w:r>
            <w:r>
              <w:rPr>
                <w:spacing w:val="-6"/>
              </w:rPr>
              <w:t xml:space="preserve"> </w:t>
            </w:r>
            <w:r>
              <w:t>action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keeping</w:t>
            </w:r>
            <w:r>
              <w:rPr>
                <w:spacing w:val="-7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coverage.</w:t>
            </w:r>
          </w:p>
        </w:tc>
      </w:tr>
    </w:tbl>
    <w:p w14:paraId="76E64B5C" w14:textId="77777777" w:rsidR="00FE6F2E" w:rsidRDefault="00FE6F2E">
      <w:pPr>
        <w:pStyle w:val="TableParagraph"/>
        <w:jc w:val="center"/>
        <w:sectPr w:rsidR="00FE6F2E">
          <w:headerReference w:type="default" r:id="rId18"/>
          <w:footerReference w:type="default" r:id="rId19"/>
          <w:type w:val="continuous"/>
          <w:pgSz w:w="12240" w:h="15840"/>
          <w:pgMar w:top="1860" w:right="1080" w:bottom="880" w:left="1080" w:header="431" w:footer="683" w:gutter="0"/>
          <w:pgNumType w:start="1"/>
          <w:cols w:space="720"/>
        </w:sectPr>
      </w:pPr>
    </w:p>
    <w:tbl>
      <w:tblPr>
        <w:tblW w:w="0" w:type="auto"/>
        <w:tblInd w:w="51" w:type="dxa"/>
        <w:tblBorders>
          <w:top w:val="single" w:sz="4" w:space="0" w:color="18B8C9"/>
          <w:left w:val="single" w:sz="4" w:space="0" w:color="18B8C9"/>
          <w:bottom w:val="single" w:sz="4" w:space="0" w:color="18B8C9"/>
          <w:right w:val="single" w:sz="4" w:space="0" w:color="18B8C9"/>
          <w:insideH w:val="single" w:sz="4" w:space="0" w:color="18B8C9"/>
          <w:insideV w:val="single" w:sz="4" w:space="0" w:color="18B8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2016"/>
        <w:gridCol w:w="4820"/>
      </w:tblGrid>
      <w:tr w:rsidR="00FE6F2E" w14:paraId="76E64B62" w14:textId="77777777" w:rsidTr="00E85C2D">
        <w:trPr>
          <w:trHeight w:val="1250"/>
        </w:trPr>
        <w:tc>
          <w:tcPr>
            <w:tcW w:w="3149" w:type="dxa"/>
          </w:tcPr>
          <w:p w14:paraId="76E64B5D" w14:textId="77777777" w:rsidR="00FE6F2E" w:rsidRDefault="00000000">
            <w:pPr>
              <w:pStyle w:val="TableParagraph"/>
              <w:spacing w:before="222"/>
              <w:ind w:left="108" w:right="402"/>
              <w:rPr>
                <w:b/>
              </w:rPr>
            </w:pPr>
            <w:hyperlink r:id="rId20">
              <w:r>
                <w:rPr>
                  <w:b/>
                  <w:color w:val="0562C1"/>
                  <w:u w:val="single" w:color="0562C1"/>
                </w:rPr>
                <w:t>No</w:t>
              </w:r>
              <w:r>
                <w:rPr>
                  <w:b/>
                  <w:color w:val="0562C1"/>
                  <w:spacing w:val="-10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Longer</w:t>
              </w:r>
              <w:r>
                <w:rPr>
                  <w:b/>
                  <w:color w:val="0562C1"/>
                  <w:spacing w:val="-10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Qualify</w:t>
              </w:r>
              <w:r>
                <w:rPr>
                  <w:b/>
                  <w:color w:val="0562C1"/>
                  <w:spacing w:val="-10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for</w:t>
              </w:r>
              <w:r>
                <w:rPr>
                  <w:b/>
                  <w:color w:val="0562C1"/>
                  <w:spacing w:val="-9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Medi-</w:t>
              </w:r>
            </w:hyperlink>
            <w:r>
              <w:rPr>
                <w:b/>
                <w:color w:val="0562C1"/>
              </w:rPr>
              <w:t xml:space="preserve"> </w:t>
            </w:r>
            <w:hyperlink r:id="rId21">
              <w:r>
                <w:rPr>
                  <w:b/>
                  <w:color w:val="0562C1"/>
                  <w:u w:val="single" w:color="0562C1"/>
                </w:rPr>
                <w:t>Cal? Here’s How to Stay</w:t>
              </w:r>
            </w:hyperlink>
            <w:r>
              <w:rPr>
                <w:b/>
                <w:color w:val="0562C1"/>
              </w:rPr>
              <w:t xml:space="preserve"> </w:t>
            </w:r>
            <w:hyperlink r:id="rId22">
              <w:r>
                <w:rPr>
                  <w:b/>
                  <w:color w:val="0562C1"/>
                  <w:spacing w:val="-2"/>
                  <w:u w:val="single" w:color="0562C1"/>
                </w:rPr>
                <w:t>Covered</w:t>
              </w:r>
            </w:hyperlink>
          </w:p>
        </w:tc>
        <w:tc>
          <w:tcPr>
            <w:tcW w:w="2016" w:type="dxa"/>
          </w:tcPr>
          <w:p w14:paraId="76E64B5E" w14:textId="77777777" w:rsidR="00FE6F2E" w:rsidRDefault="00FE6F2E">
            <w:pPr>
              <w:pStyle w:val="TableParagraph"/>
              <w:spacing w:before="222"/>
              <w:rPr>
                <w:b/>
              </w:rPr>
            </w:pPr>
          </w:p>
          <w:p w14:paraId="76E64B5F" w14:textId="77777777" w:rsidR="00FE6F2E" w:rsidRDefault="00000000">
            <w:pPr>
              <w:pStyle w:val="TableParagraph"/>
              <w:ind w:left="10" w:right="1"/>
              <w:jc w:val="center"/>
            </w:pPr>
            <w:r>
              <w:rPr>
                <w:spacing w:val="-2"/>
              </w:rPr>
              <w:t>Website</w:t>
            </w:r>
          </w:p>
        </w:tc>
        <w:tc>
          <w:tcPr>
            <w:tcW w:w="4820" w:type="dxa"/>
          </w:tcPr>
          <w:p w14:paraId="76E64B60" w14:textId="77777777" w:rsidR="00FE6F2E" w:rsidRDefault="00FE6F2E">
            <w:pPr>
              <w:pStyle w:val="TableParagraph"/>
              <w:spacing w:before="88"/>
              <w:rPr>
                <w:b/>
              </w:rPr>
            </w:pPr>
          </w:p>
          <w:p w14:paraId="76E64B61" w14:textId="77777777" w:rsidR="00FE6F2E" w:rsidRDefault="00000000">
            <w:pPr>
              <w:pStyle w:val="TableParagraph"/>
              <w:ind w:left="577" w:hanging="466"/>
            </w:pPr>
            <w:r>
              <w:t>Covered</w:t>
            </w:r>
            <w:r>
              <w:rPr>
                <w:spacing w:val="-9"/>
              </w:rPr>
              <w:t xml:space="preserve"> </w:t>
            </w:r>
            <w:r>
              <w:t>California</w:t>
            </w:r>
            <w:r>
              <w:rPr>
                <w:spacing w:val="-9"/>
              </w:rPr>
              <w:t xml:space="preserve"> </w:t>
            </w:r>
            <w:r>
              <w:t>article</w:t>
            </w:r>
            <w:r>
              <w:rPr>
                <w:spacing w:val="-8"/>
              </w:rPr>
              <w:t xml:space="preserve"> </w:t>
            </w:r>
            <w:r>
              <w:t>covering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consumers should do if Medi-Cal coverage is ending.</w:t>
            </w:r>
          </w:p>
        </w:tc>
      </w:tr>
      <w:tr w:rsidR="00E85C2D" w14:paraId="76E64B73" w14:textId="77777777" w:rsidTr="00E85C2D">
        <w:trPr>
          <w:trHeight w:val="2791"/>
        </w:trPr>
        <w:tc>
          <w:tcPr>
            <w:tcW w:w="3149" w:type="dxa"/>
          </w:tcPr>
          <w:p w14:paraId="789C8C95" w14:textId="77777777" w:rsidR="00E85C2D" w:rsidRDefault="00E85C2D">
            <w:pPr>
              <w:pStyle w:val="TableParagraph"/>
              <w:spacing w:before="222"/>
              <w:rPr>
                <w:b/>
              </w:rPr>
            </w:pPr>
          </w:p>
          <w:p w14:paraId="76E64B6A" w14:textId="28CA1C1A" w:rsidR="00E85C2D" w:rsidRDefault="00E85C2D">
            <w:pPr>
              <w:pStyle w:val="TableParagraph"/>
              <w:spacing w:before="22"/>
              <w:ind w:left="108"/>
            </w:pPr>
            <w:hyperlink r:id="rId23">
              <w:r>
                <w:rPr>
                  <w:b/>
                  <w:color w:val="0562C1"/>
                  <w:u w:val="single" w:color="0562C1"/>
                </w:rPr>
                <w:t>District</w:t>
              </w:r>
              <w:r>
                <w:rPr>
                  <w:b/>
                  <w:color w:val="0562C1"/>
                  <w:spacing w:val="-10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u w:val="single" w:color="0562C1"/>
                </w:rPr>
                <w:t>Office</w:t>
              </w:r>
              <w:r>
                <w:rPr>
                  <w:b/>
                  <w:color w:val="0562C1"/>
                  <w:spacing w:val="-9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pacing w:val="-2"/>
                  <w:u w:val="single" w:color="0562C1"/>
                </w:rPr>
                <w:t>Toolkit</w:t>
              </w:r>
            </w:hyperlink>
          </w:p>
        </w:tc>
        <w:tc>
          <w:tcPr>
            <w:tcW w:w="2016" w:type="dxa"/>
          </w:tcPr>
          <w:p w14:paraId="6CA4ED15" w14:textId="77777777" w:rsidR="00E85C2D" w:rsidRDefault="00E85C2D">
            <w:pPr>
              <w:pStyle w:val="TableParagraph"/>
              <w:spacing w:before="222"/>
              <w:rPr>
                <w:b/>
              </w:rPr>
            </w:pPr>
          </w:p>
          <w:p w14:paraId="76E64B6F" w14:textId="0E281E17" w:rsidR="00E85C2D" w:rsidRDefault="00E85C2D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Website</w:t>
            </w:r>
          </w:p>
        </w:tc>
        <w:tc>
          <w:tcPr>
            <w:tcW w:w="4820" w:type="dxa"/>
          </w:tcPr>
          <w:p w14:paraId="34171BB8" w14:textId="77777777" w:rsidR="00E85C2D" w:rsidRDefault="00E85C2D">
            <w:pPr>
              <w:pStyle w:val="TableParagraph"/>
              <w:spacing w:before="88"/>
              <w:rPr>
                <w:b/>
              </w:rPr>
            </w:pPr>
          </w:p>
          <w:p w14:paraId="76E64B72" w14:textId="758F20A1" w:rsidR="00E85C2D" w:rsidRDefault="00E85C2D">
            <w:pPr>
              <w:pStyle w:val="TableParagraph"/>
              <w:spacing w:line="259" w:lineRule="auto"/>
              <w:ind w:left="156" w:right="144"/>
              <w:jc w:val="center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consumer,</w:t>
            </w:r>
            <w:r>
              <w:rPr>
                <w:spacing w:val="-7"/>
              </w:rPr>
              <w:t xml:space="preserve"> </w:t>
            </w:r>
            <w:r>
              <w:t>outreach,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casework information for elected offices</w:t>
            </w:r>
          </w:p>
        </w:tc>
      </w:tr>
    </w:tbl>
    <w:p w14:paraId="76E64B91" w14:textId="77777777" w:rsidR="0080588C" w:rsidRDefault="0080588C"/>
    <w:sectPr w:rsidR="0080588C">
      <w:type w:val="continuous"/>
      <w:pgSz w:w="12240" w:h="15840"/>
      <w:pgMar w:top="1860" w:right="1080" w:bottom="880" w:left="1080" w:header="431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BD26" w14:textId="77777777" w:rsidR="0080588C" w:rsidRDefault="0080588C">
      <w:r>
        <w:separator/>
      </w:r>
    </w:p>
  </w:endnote>
  <w:endnote w:type="continuationSeparator" w:id="0">
    <w:p w14:paraId="531352B8" w14:textId="77777777" w:rsidR="0080588C" w:rsidRDefault="0080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4B92" w14:textId="77777777" w:rsidR="00FE6F2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6E64B97" wp14:editId="76E64B98">
              <wp:simplePos x="0" y="0"/>
              <wp:positionH relativeFrom="page">
                <wp:posOffset>901700</wp:posOffset>
              </wp:positionH>
              <wp:positionV relativeFrom="page">
                <wp:posOffset>9485058</wp:posOffset>
              </wp:positionV>
              <wp:extent cx="786765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4B9D" w14:textId="77777777" w:rsidR="00FE6F2E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44D55"/>
                              <w:spacing w:val="-2"/>
                              <w:sz w:val="16"/>
                            </w:rPr>
                            <w:t>Covered</w:t>
                          </w:r>
                          <w:r>
                            <w:rPr>
                              <w:color w:val="544D55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44D55"/>
                              <w:spacing w:val="-2"/>
                              <w:sz w:val="16"/>
                            </w:rPr>
                            <w:t>California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4B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46.85pt;width:61.95pt;height:10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" filled="f" stroked="f">
              <v:textbox inset="0,0,0,0">
                <w:txbxContent>
                  <w:p w14:paraId="76E64B9D" w14:textId="77777777" w:rsidR="00FE6F2E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544D55"/>
                        <w:spacing w:val="-2"/>
                        <w:sz w:val="16"/>
                      </w:rPr>
                      <w:t>Covered</w:t>
                    </w:r>
                    <w:r>
                      <w:rPr>
                        <w:color w:val="544D55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544D55"/>
                        <w:spacing w:val="-2"/>
                        <w:sz w:val="16"/>
                      </w:rPr>
                      <w:t>California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76E64B99" wp14:editId="76E64B9A">
              <wp:simplePos x="0" y="0"/>
              <wp:positionH relativeFrom="page">
                <wp:posOffset>6389585</wp:posOffset>
              </wp:positionH>
              <wp:positionV relativeFrom="page">
                <wp:posOffset>9485058</wp:posOffset>
              </wp:positionV>
              <wp:extent cx="48069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4B9E" w14:textId="77777777" w:rsidR="00FE6F2E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44D55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544D5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44D5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44D5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544D5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544D55"/>
                              <w:sz w:val="16"/>
                            </w:rPr>
                            <w:t>1</w:t>
                          </w:r>
                          <w:r>
                            <w:rPr>
                              <w:color w:val="544D5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544D5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44D5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544D5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44D5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44D55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544D5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544D5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544D5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64B99" id="Textbox 4" o:spid="_x0000_s1028" type="#_x0000_t202" style="position:absolute;margin-left:503.1pt;margin-top:746.85pt;width:37.85pt;height:10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" filled="f" stroked="f">
              <v:textbox inset="0,0,0,0">
                <w:txbxContent>
                  <w:p w14:paraId="76E64B9E" w14:textId="77777777" w:rsidR="00FE6F2E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544D55"/>
                        <w:sz w:val="16"/>
                      </w:rPr>
                      <w:t>Page</w:t>
                    </w:r>
                    <w:r>
                      <w:rPr>
                        <w:color w:val="544D5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44D55"/>
                        <w:sz w:val="16"/>
                      </w:rPr>
                      <w:fldChar w:fldCharType="begin"/>
                    </w:r>
                    <w:r>
                      <w:rPr>
                        <w:color w:val="544D55"/>
                        <w:sz w:val="16"/>
                      </w:rPr>
                      <w:instrText xml:space="preserve"> PAGE </w:instrText>
                    </w:r>
                    <w:r>
                      <w:rPr>
                        <w:color w:val="544D55"/>
                        <w:sz w:val="16"/>
                      </w:rPr>
                      <w:fldChar w:fldCharType="separate"/>
                    </w:r>
                    <w:r>
                      <w:rPr>
                        <w:color w:val="544D55"/>
                        <w:sz w:val="16"/>
                      </w:rPr>
                      <w:t>1</w:t>
                    </w:r>
                    <w:r>
                      <w:rPr>
                        <w:color w:val="544D55"/>
                        <w:sz w:val="16"/>
                      </w:rPr>
                      <w:fldChar w:fldCharType="end"/>
                    </w:r>
                    <w:r>
                      <w:rPr>
                        <w:color w:val="544D5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44D55"/>
                        <w:sz w:val="16"/>
                      </w:rPr>
                      <w:t>of</w:t>
                    </w:r>
                    <w:r>
                      <w:rPr>
                        <w:color w:val="544D5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544D5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544D55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544D5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544D55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544D5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1C97" w14:textId="77777777" w:rsidR="0080588C" w:rsidRDefault="0080588C">
      <w:r>
        <w:separator/>
      </w:r>
    </w:p>
  </w:footnote>
  <w:footnote w:type="continuationSeparator" w:id="0">
    <w:p w14:paraId="41A8AC35" w14:textId="77777777" w:rsidR="0080588C" w:rsidRDefault="0080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4B91" w14:textId="77777777" w:rsidR="00FE6F2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8032" behindDoc="1" locked="0" layoutInCell="1" allowOverlap="1" wp14:anchorId="76E64B93" wp14:editId="76E64B94">
          <wp:simplePos x="0" y="0"/>
          <wp:positionH relativeFrom="page">
            <wp:posOffset>908400</wp:posOffset>
          </wp:positionH>
          <wp:positionV relativeFrom="page">
            <wp:posOffset>273432</wp:posOffset>
          </wp:positionV>
          <wp:extent cx="2264154" cy="7707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154" cy="770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6E64B95" wp14:editId="76E64B96">
              <wp:simplePos x="0" y="0"/>
              <wp:positionH relativeFrom="page">
                <wp:posOffset>3295903</wp:posOffset>
              </wp:positionH>
              <wp:positionV relativeFrom="page">
                <wp:posOffset>497649</wp:posOffset>
              </wp:positionV>
              <wp:extent cx="261493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493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4B9B" w14:textId="77777777" w:rsidR="00FE6F2E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18B8C9"/>
                              <w:sz w:val="32"/>
                            </w:rPr>
                            <w:t>Medi-Cal</w:t>
                          </w:r>
                          <w:r>
                            <w:rPr>
                              <w:b/>
                              <w:color w:val="18B8C9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B8C9"/>
                              <w:sz w:val="32"/>
                            </w:rPr>
                            <w:t>to</w:t>
                          </w:r>
                          <w:r>
                            <w:rPr>
                              <w:b/>
                              <w:color w:val="18B8C9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B8C9"/>
                              <w:sz w:val="32"/>
                            </w:rPr>
                            <w:t>Covered</w:t>
                          </w:r>
                          <w:r>
                            <w:rPr>
                              <w:b/>
                              <w:color w:val="18B8C9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B8C9"/>
                              <w:spacing w:val="-2"/>
                              <w:sz w:val="32"/>
                            </w:rPr>
                            <w:t>California</w:t>
                          </w:r>
                        </w:p>
                        <w:p w14:paraId="76E64B9C" w14:textId="77777777" w:rsidR="00FE6F2E" w:rsidRDefault="00000000">
                          <w:pPr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18B8C9"/>
                              <w:sz w:val="32"/>
                            </w:rPr>
                            <w:t>Consumer</w:t>
                          </w:r>
                          <w:r>
                            <w:rPr>
                              <w:b/>
                              <w:color w:val="18B8C9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B8C9"/>
                              <w:sz w:val="32"/>
                            </w:rPr>
                            <w:t>Outreach</w:t>
                          </w:r>
                          <w:r>
                            <w:rPr>
                              <w:b/>
                              <w:color w:val="18B8C9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B8C9"/>
                              <w:spacing w:val="-2"/>
                              <w:sz w:val="32"/>
                            </w:rPr>
                            <w:t>Toolkit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4B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9.5pt;margin-top:39.2pt;width:205.9pt;height:37.6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" filled="f" stroked="f">
              <v:textbox inset="0,0,0,0">
                <w:txbxContent>
                  <w:p w14:paraId="76E64B9B" w14:textId="77777777" w:rsidR="00FE6F2E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8B8C9"/>
                        <w:sz w:val="32"/>
                      </w:rPr>
                      <w:t>Medi-Cal</w:t>
                    </w:r>
                    <w:r>
                      <w:rPr>
                        <w:b/>
                        <w:color w:val="18B8C9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B8C9"/>
                        <w:sz w:val="32"/>
                      </w:rPr>
                      <w:t>to</w:t>
                    </w:r>
                    <w:r>
                      <w:rPr>
                        <w:b/>
                        <w:color w:val="18B8C9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B8C9"/>
                        <w:sz w:val="32"/>
                      </w:rPr>
                      <w:t>Covered</w:t>
                    </w:r>
                    <w:r>
                      <w:rPr>
                        <w:b/>
                        <w:color w:val="18B8C9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B8C9"/>
                        <w:spacing w:val="-2"/>
                        <w:sz w:val="32"/>
                      </w:rPr>
                      <w:t>California</w:t>
                    </w:r>
                  </w:p>
                  <w:p w14:paraId="76E64B9C" w14:textId="77777777" w:rsidR="00FE6F2E" w:rsidRDefault="00000000">
                    <w:pPr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8B8C9"/>
                        <w:sz w:val="32"/>
                      </w:rPr>
                      <w:t>Consumer</w:t>
                    </w:r>
                    <w:r>
                      <w:rPr>
                        <w:b/>
                        <w:color w:val="18B8C9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B8C9"/>
                        <w:sz w:val="32"/>
                      </w:rPr>
                      <w:t>Outreach</w:t>
                    </w:r>
                    <w:r>
                      <w:rPr>
                        <w:b/>
                        <w:color w:val="18B8C9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B8C9"/>
                        <w:spacing w:val="-2"/>
                        <w:sz w:val="32"/>
                      </w:rPr>
                      <w:t>Toolkit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D196E"/>
    <w:multiLevelType w:val="hybridMultilevel"/>
    <w:tmpl w:val="84F66AAA"/>
    <w:lvl w:ilvl="0" w:tplc="7B389F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E2A1390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D2989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F48413E2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2D56A102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4120BD54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B36A62A8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48705122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0B58A222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num w:numId="1" w16cid:durableId="30035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2E"/>
    <w:rsid w:val="002109D0"/>
    <w:rsid w:val="003127C1"/>
    <w:rsid w:val="0080588C"/>
    <w:rsid w:val="00E85C2D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64B28"/>
  <w15:docId w15:val="{7E8429DF-CE2B-4D77-9E27-9DA3C0D8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ex.coveredca.com/toolkit/district-office-partner/social-media/" TargetMode="External"/><Relationship Id="rId13" Type="http://schemas.openxmlformats.org/officeDocument/2006/relationships/hyperlink" Target="https://hbexstorage.blob.core.windows.net/toolkit/district-office-partner/PDFs/Medi-Cal-to-Covered-California-Sample-Newsletter-Burb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coveredca.com/marketing-blog/what-to-do-if-you-no-longer-qualify-for-medi-cal/" TargetMode="External"/><Relationship Id="rId7" Type="http://schemas.openxmlformats.org/officeDocument/2006/relationships/hyperlink" Target="mailto:externalaffairs@covered.ca.gov" TargetMode="External"/><Relationship Id="rId12" Type="http://schemas.openxmlformats.org/officeDocument/2006/relationships/hyperlink" Target="https://hbex.coveredca.com/toolkit/Fact-Sheet-Chinese_30_4.pdf" TargetMode="External"/><Relationship Id="rId17" Type="http://schemas.openxmlformats.org/officeDocument/2006/relationships/hyperlink" Target="https://www.coveredca.com/keep-your-coverag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veredca.com/keep-your-coverage/" TargetMode="External"/><Relationship Id="rId20" Type="http://schemas.openxmlformats.org/officeDocument/2006/relationships/hyperlink" Target="https://www.coveredca.com/marketing-blog/what-to-do-if-you-no-longer-qualify-for-medi-ca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bex.coveredca.com/toolkit/Fact-Sheet-Spanish_20_46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bex.coveredca.com/toolkit/district-office-partner/PDFs/M2C_Fact_Sheet_Elected_Offices_Stakeholders_Final.pdf" TargetMode="External"/><Relationship Id="rId23" Type="http://schemas.openxmlformats.org/officeDocument/2006/relationships/hyperlink" Target="https://hbex.coveredca.com/toolkit/district-office-partner/" TargetMode="External"/><Relationship Id="rId10" Type="http://schemas.openxmlformats.org/officeDocument/2006/relationships/hyperlink" Target="https://hbex.coveredca.com/toolkit/Fact-Sheet-Draft-3_6_7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bex.coveredca.com/toolkit/district-office-partner/Medi-Cal-to-Covered-California-Consumer-Fact-Sheet.pdf" TargetMode="External"/><Relationship Id="rId14" Type="http://schemas.openxmlformats.org/officeDocument/2006/relationships/hyperlink" Target="https://hbex.coveredca.com/toolkit/district-office-partner/PDFs/M2C_Fact_Sheet_Elected_Offices_Stakeholders_Final.pdf" TargetMode="External"/><Relationship Id="rId22" Type="http://schemas.openxmlformats.org/officeDocument/2006/relationships/hyperlink" Target="https://www.coveredca.com/marketing-blog/what-to-do-if-you-no-longer-qualify-for-medi-c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1844</Characters>
  <Application>Microsoft Office Word</Application>
  <DocSecurity>0</DocSecurity>
  <Lines>80</Lines>
  <Paragraphs>35</Paragraphs>
  <ScaleCrop>false</ScaleCrop>
  <Company>Covered California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Lujan, Nicholas (CoveredCA)</dc:creator>
  <dc:description/>
  <cp:lastModifiedBy>Horan, Kevin (CoveredCA)</cp:lastModifiedBy>
  <cp:revision>3</cp:revision>
  <dcterms:created xsi:type="dcterms:W3CDTF">2025-10-15T20:15:00Z</dcterms:created>
  <dcterms:modified xsi:type="dcterms:W3CDTF">2025-10-15T20:16:00Z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0x010100858A98B0F890304EA4533D39F0FCB118</vt:lpwstr>
  </property>
  <property fmtid="{D5CDD505-2E9C-101B-9397-08002B2CF9AE}" pid="3" name="Created">
    <vt:filetime>2023-06-08T00:00:00Z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2025-10-15T00:00:00Z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  <property fmtid="{D5CDD505-2E9C-101B-9397-08002B2CF9AE}" pid="8" name="GrammarlyDocumentId">
    <vt:lpwstr>2b723cc1-8941-450b-a176-f7f6696a173f</vt:lpwstr>
  </property>
  <property fmtid="{D5CDD505-2E9C-101B-9397-08002B2CF9AE}" pid="9" name="MSIP_Label_1b8fe692-65eb-452b-9080-c3b135e23679_Enabled">
    <vt:lpwstr>true</vt:lpwstr>
  </property>
  <property fmtid="{D5CDD505-2E9C-101B-9397-08002B2CF9AE}" pid="10" name="MSIP_Label_1b8fe692-65eb-452b-9080-c3b135e23679_SetDate">
    <vt:lpwstr>2025-10-15T20:15:26Z</vt:lpwstr>
  </property>
  <property fmtid="{D5CDD505-2E9C-101B-9397-08002B2CF9AE}" pid="11" name="MSIP_Label_1b8fe692-65eb-452b-9080-c3b135e23679_Method">
    <vt:lpwstr>Standard</vt:lpwstr>
  </property>
  <property fmtid="{D5CDD505-2E9C-101B-9397-08002B2CF9AE}" pid="12" name="MSIP_Label_1b8fe692-65eb-452b-9080-c3b135e23679_Name">
    <vt:lpwstr>defa4170-0d19-0005-0004-bc88714345d2</vt:lpwstr>
  </property>
  <property fmtid="{D5CDD505-2E9C-101B-9397-08002B2CF9AE}" pid="13" name="MSIP_Label_1b8fe692-65eb-452b-9080-c3b135e23679_SiteId">
    <vt:lpwstr>466d2f7d-b142-4b9c-8cdd-eba5537a0f27</vt:lpwstr>
  </property>
  <property fmtid="{D5CDD505-2E9C-101B-9397-08002B2CF9AE}" pid="14" name="MSIP_Label_1b8fe692-65eb-452b-9080-c3b135e23679_ActionId">
    <vt:lpwstr>b91a17fc-7731-4484-9e41-5f6895ffc71f</vt:lpwstr>
  </property>
  <property fmtid="{D5CDD505-2E9C-101B-9397-08002B2CF9AE}" pid="15" name="MSIP_Label_1b8fe692-65eb-452b-9080-c3b135e23679_ContentBits">
    <vt:lpwstr>0</vt:lpwstr>
  </property>
  <property fmtid="{D5CDD505-2E9C-101B-9397-08002B2CF9AE}" pid="16" name="MSIP_Label_1b8fe692-65eb-452b-9080-c3b135e23679_Tag">
    <vt:lpwstr>10, 3, 0, 1</vt:lpwstr>
  </property>
</Properties>
</file>