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0992" w14:textId="77777777" w:rsidR="00374B73" w:rsidRPr="00131851" w:rsidRDefault="00374B73" w:rsidP="00374B73">
      <w:pPr>
        <w:contextualSpacing/>
        <w:rPr>
          <w:rFonts w:ascii="Arial Bold" w:hAnsi="Arial Bold"/>
          <w:b/>
          <w:caps/>
          <w:u w:val="single"/>
        </w:rPr>
      </w:pPr>
      <w:r w:rsidRPr="00131851">
        <w:rPr>
          <w:rFonts w:ascii="Arial Bold" w:hAnsi="Arial Bold"/>
          <w:b/>
          <w:caps/>
          <w:u w:val="single"/>
        </w:rPr>
        <w:t>Travel Reimbursement</w:t>
      </w:r>
    </w:p>
    <w:p w14:paraId="28E90993" w14:textId="77777777" w:rsidR="00374B73" w:rsidRPr="00374B73" w:rsidRDefault="00374B73" w:rsidP="00374B73">
      <w:pPr>
        <w:spacing w:after="0"/>
      </w:pPr>
    </w:p>
    <w:p w14:paraId="28E90994" w14:textId="1A8BC36A" w:rsidR="004C107D" w:rsidRPr="00374B73" w:rsidRDefault="00737B66" w:rsidP="00EC6E9A">
      <w:r w:rsidRPr="00374B73">
        <w:t xml:space="preserve">The following rate information is to be applied for reimbursing authorized travel expenses of persons under contract for business-related travel </w:t>
      </w:r>
      <w:r w:rsidR="00A27347">
        <w:t>for</w:t>
      </w:r>
      <w:r w:rsidR="00A27347" w:rsidRPr="00374B73">
        <w:t xml:space="preserve"> </w:t>
      </w:r>
      <w:r w:rsidRPr="00374B73">
        <w:t xml:space="preserve">the </w:t>
      </w:r>
      <w:r w:rsidR="00A27347">
        <w:t>duration</w:t>
      </w:r>
      <w:r w:rsidR="00A27347" w:rsidRPr="00374B73">
        <w:t xml:space="preserve"> </w:t>
      </w:r>
      <w:r w:rsidRPr="00374B73">
        <w:t xml:space="preserve">of this agreement with </w:t>
      </w:r>
      <w:r w:rsidR="00E51977">
        <w:t>Covered California</w:t>
      </w:r>
      <w:r w:rsidR="00A27347">
        <w:t xml:space="preserve">. </w:t>
      </w:r>
      <w:r w:rsidRPr="00374B73">
        <w:t>The terms “contract” and/or “subcontract” have the same meaning as “grantee” and/or “sub-grantee” where applicable.</w:t>
      </w:r>
    </w:p>
    <w:p w14:paraId="28E90995" w14:textId="77777777" w:rsidR="004C107D" w:rsidRPr="00374B73" w:rsidRDefault="004C107D" w:rsidP="00374B73">
      <w:pPr>
        <w:pStyle w:val="ListParagraph"/>
        <w:ind w:left="1440"/>
      </w:pPr>
    </w:p>
    <w:p w14:paraId="28E90996" w14:textId="77777777" w:rsidR="004C107D" w:rsidRPr="00374B73" w:rsidRDefault="00737B66" w:rsidP="00955627">
      <w:pPr>
        <w:pStyle w:val="ListParagraph"/>
        <w:numPr>
          <w:ilvl w:val="0"/>
          <w:numId w:val="4"/>
        </w:numPr>
      </w:pPr>
      <w:r w:rsidRPr="00374B73">
        <w:t>Reimbursement for travel and/or per diem shall be at the rates established for non-represented/excluded state employees. Exceptions to California Department of Human Resources (</w:t>
      </w:r>
      <w:proofErr w:type="spellStart"/>
      <w:r w:rsidRPr="00374B73">
        <w:t>CalHR</w:t>
      </w:r>
      <w:proofErr w:type="spellEnd"/>
      <w:r w:rsidRPr="00374B73">
        <w:t xml:space="preserve">) lodging rates may be approved by </w:t>
      </w:r>
      <w:r w:rsidR="00E51977">
        <w:t xml:space="preserve">Covered </w:t>
      </w:r>
      <w:r w:rsidR="00225027">
        <w:t>California</w:t>
      </w:r>
      <w:r w:rsidRPr="00374B73">
        <w:t xml:space="preserve"> upon the receipt of a statement on/with an invoice indicating that such rates are not available.</w:t>
      </w:r>
    </w:p>
    <w:p w14:paraId="28E90997" w14:textId="77777777" w:rsidR="004C107D" w:rsidRPr="00374B73" w:rsidRDefault="004C107D" w:rsidP="00737F14">
      <w:pPr>
        <w:pStyle w:val="ListParagraph"/>
        <w:ind w:left="1440" w:hanging="720"/>
      </w:pPr>
    </w:p>
    <w:p w14:paraId="28E90998" w14:textId="285DA9B9" w:rsidR="004C107D" w:rsidRPr="00374B73" w:rsidRDefault="00300B1F" w:rsidP="00955627">
      <w:pPr>
        <w:pStyle w:val="ListParagraph"/>
        <w:numPr>
          <w:ilvl w:val="0"/>
          <w:numId w:val="4"/>
        </w:numPr>
      </w:pPr>
      <w:r>
        <w:t>Short term t</w:t>
      </w:r>
      <w:r w:rsidR="00737B66" w:rsidRPr="00374B73">
        <w:t xml:space="preserve">ravel is defined as a 24-hour period, and less than </w:t>
      </w:r>
      <w:r w:rsidR="00693793">
        <w:t>thirty-one (</w:t>
      </w:r>
      <w:r w:rsidR="00737B66" w:rsidRPr="00374B73">
        <w:t>31</w:t>
      </w:r>
      <w:r w:rsidR="00693793">
        <w:t>)</w:t>
      </w:r>
      <w:r w:rsidR="00737B66" w:rsidRPr="00374B73">
        <w:t xml:space="preserve"> consecutive days, and is at least</w:t>
      </w:r>
      <w:r w:rsidR="00693793">
        <w:t xml:space="preserve"> fifty (</w:t>
      </w:r>
      <w:r w:rsidR="00737B66" w:rsidRPr="00374B73">
        <w:t>50</w:t>
      </w:r>
      <w:r w:rsidR="00693793">
        <w:t>)</w:t>
      </w:r>
      <w:r w:rsidR="00737B66" w:rsidRPr="00374B73">
        <w:t xml:space="preserve"> miles from the Reporting Headquarters Location, listed in Exhibit A. Starting time is whenever a contract or subcontract employee leaves the Reporting Headquarters Location, listed in Exhibit A</w:t>
      </w:r>
      <w:r w:rsidR="00A27347">
        <w:t xml:space="preserve">. </w:t>
      </w:r>
      <w:r w:rsidR="00737B66" w:rsidRPr="00374B73">
        <w:t xml:space="preserve">Verbal approval shall be followed up in writing or email with a signature from the Project Representative listed in Exhibit A. </w:t>
      </w:r>
    </w:p>
    <w:p w14:paraId="28E90999" w14:textId="77777777" w:rsidR="004C107D" w:rsidRPr="00374B73" w:rsidRDefault="004C107D" w:rsidP="00737F14">
      <w:pPr>
        <w:pStyle w:val="ListParagraph"/>
        <w:ind w:left="1440" w:hanging="720"/>
      </w:pPr>
    </w:p>
    <w:p w14:paraId="28E9099A" w14:textId="1FA76448" w:rsidR="004C107D" w:rsidRPr="00374B73" w:rsidRDefault="00737B66" w:rsidP="00955627">
      <w:pPr>
        <w:pStyle w:val="ListParagraph"/>
        <w:numPr>
          <w:ilvl w:val="0"/>
          <w:numId w:val="4"/>
        </w:numPr>
      </w:pPr>
      <w:r w:rsidRPr="00374B73">
        <w:t xml:space="preserve">Contractors on travel status for more than one 24-hour period and less than </w:t>
      </w:r>
      <w:r w:rsidR="00693793">
        <w:t>thirty-one (</w:t>
      </w:r>
      <w:r w:rsidRPr="00374B73">
        <w:t>31</w:t>
      </w:r>
      <w:r w:rsidR="00693793">
        <w:t>)</w:t>
      </w:r>
      <w:r w:rsidRPr="00374B73">
        <w:t xml:space="preserve"> consecutive days may claim a fractional part of a period of more than </w:t>
      </w:r>
      <w:r w:rsidR="00693793">
        <w:t>twenty-four (</w:t>
      </w:r>
      <w:r w:rsidRPr="00374B73">
        <w:t>24</w:t>
      </w:r>
      <w:r w:rsidR="00693793">
        <w:t>)</w:t>
      </w:r>
      <w:r w:rsidRPr="00374B73">
        <w:t xml:space="preserve"> hours</w:t>
      </w:r>
      <w:r w:rsidR="00A27347">
        <w:t xml:space="preserve">. </w:t>
      </w:r>
      <w:r w:rsidRPr="00374B73">
        <w:t xml:space="preserve">Consult the chart appearing </w:t>
      </w:r>
      <w:r w:rsidRPr="00375271">
        <w:t xml:space="preserve">after </w:t>
      </w:r>
      <w:r w:rsidR="00131851" w:rsidRPr="00375271">
        <w:t>p</w:t>
      </w:r>
      <w:r w:rsidRPr="00375271">
        <w:t xml:space="preserve">aragraph </w:t>
      </w:r>
      <w:r w:rsidR="00375271" w:rsidRPr="00375271">
        <w:t>G</w:t>
      </w:r>
      <w:r w:rsidRPr="00375271">
        <w:t xml:space="preserve"> of this Exhibit</w:t>
      </w:r>
      <w:r w:rsidRPr="00131851">
        <w:t xml:space="preserve"> to determine</w:t>
      </w:r>
      <w:r w:rsidRPr="00374B73">
        <w:t xml:space="preserve"> the reimbursement allowance. All lodging reimbursement claims must be supported by a receipt*. If a contractor does not or cannot present receipts, lodging expenses will not be reimbursed.</w:t>
      </w:r>
    </w:p>
    <w:p w14:paraId="28E9099B" w14:textId="77777777" w:rsidR="004C107D" w:rsidRPr="00374B73" w:rsidRDefault="004C107D">
      <w:pPr>
        <w:pStyle w:val="ListParagraph"/>
      </w:pPr>
    </w:p>
    <w:p w14:paraId="28E9099C" w14:textId="77777777" w:rsidR="004C107D" w:rsidRPr="002550DD" w:rsidRDefault="00591608" w:rsidP="00955627">
      <w:pPr>
        <w:pStyle w:val="ListParagraph"/>
        <w:numPr>
          <w:ilvl w:val="0"/>
          <w:numId w:val="5"/>
        </w:numPr>
        <w:rPr>
          <w:b/>
        </w:rPr>
      </w:pPr>
      <w:r w:rsidRPr="002550DD">
        <w:rPr>
          <w:b/>
        </w:rPr>
        <w:t xml:space="preserve">Lodging </w:t>
      </w:r>
      <w:r w:rsidR="00737B66" w:rsidRPr="002550DD">
        <w:rPr>
          <w:b/>
        </w:rPr>
        <w:t>with receipts*</w:t>
      </w:r>
    </w:p>
    <w:tbl>
      <w:tblPr>
        <w:tblStyle w:val="TableGrid"/>
        <w:tblW w:w="8280" w:type="dxa"/>
        <w:tblInd w:w="1255" w:type="dxa"/>
        <w:tblLook w:val="04A0" w:firstRow="1" w:lastRow="0" w:firstColumn="1" w:lastColumn="0" w:noHBand="0" w:noVBand="1"/>
      </w:tblPr>
      <w:tblGrid>
        <w:gridCol w:w="5764"/>
        <w:gridCol w:w="2516"/>
      </w:tblGrid>
      <w:tr w:rsidR="004C107D" w:rsidRPr="00374B73" w14:paraId="28E9099F" w14:textId="77777777" w:rsidTr="747A94E7">
        <w:tc>
          <w:tcPr>
            <w:tcW w:w="5764" w:type="dxa"/>
          </w:tcPr>
          <w:p w14:paraId="28E9099D" w14:textId="77777777" w:rsidR="004C107D" w:rsidRPr="00591608" w:rsidRDefault="00737B66">
            <w:pPr>
              <w:rPr>
                <w:b/>
                <w:sz w:val="22"/>
              </w:rPr>
            </w:pPr>
            <w:r w:rsidRPr="00591608">
              <w:rPr>
                <w:b/>
                <w:sz w:val="22"/>
              </w:rPr>
              <w:t>Travel Location/Area</w:t>
            </w:r>
          </w:p>
        </w:tc>
        <w:tc>
          <w:tcPr>
            <w:tcW w:w="2516" w:type="dxa"/>
          </w:tcPr>
          <w:p w14:paraId="28E9099E" w14:textId="77777777" w:rsidR="004C107D" w:rsidRPr="00591608" w:rsidRDefault="00737B66" w:rsidP="66302FDF">
            <w:pPr>
              <w:jc w:val="center"/>
              <w:rPr>
                <w:b/>
                <w:bCs/>
                <w:sz w:val="22"/>
                <w:szCs w:val="22"/>
              </w:rPr>
            </w:pPr>
            <w:r w:rsidRPr="66302FDF">
              <w:rPr>
                <w:b/>
                <w:bCs/>
                <w:sz w:val="22"/>
                <w:szCs w:val="22"/>
              </w:rPr>
              <w:t>Reimbursement Rate</w:t>
            </w:r>
          </w:p>
        </w:tc>
      </w:tr>
      <w:tr w:rsidR="004C107D" w:rsidRPr="00374B73" w14:paraId="28E909A2" w14:textId="77777777" w:rsidTr="747A94E7">
        <w:tc>
          <w:tcPr>
            <w:tcW w:w="5764" w:type="dxa"/>
          </w:tcPr>
          <w:p w14:paraId="28E909A0" w14:textId="77777777" w:rsidR="004C107D" w:rsidRPr="00591608" w:rsidRDefault="00737B66">
            <w:pPr>
              <w:rPr>
                <w:sz w:val="22"/>
              </w:rPr>
            </w:pPr>
            <w:r w:rsidRPr="00591608">
              <w:rPr>
                <w:sz w:val="22"/>
              </w:rPr>
              <w:t>Statewide (excluding the counties identified below)</w:t>
            </w:r>
          </w:p>
        </w:tc>
        <w:tc>
          <w:tcPr>
            <w:tcW w:w="2516" w:type="dxa"/>
          </w:tcPr>
          <w:p w14:paraId="28E909A1" w14:textId="4A5383FB" w:rsidR="004C107D" w:rsidRPr="00591608" w:rsidRDefault="00737B66" w:rsidP="747A94E7">
            <w:pPr>
              <w:rPr>
                <w:sz w:val="22"/>
                <w:szCs w:val="22"/>
              </w:rPr>
            </w:pPr>
            <w:r w:rsidRPr="747A94E7">
              <w:rPr>
                <w:sz w:val="22"/>
                <w:szCs w:val="22"/>
              </w:rPr>
              <w:t>$</w:t>
            </w:r>
            <w:r w:rsidR="00B34658" w:rsidRPr="747A94E7">
              <w:rPr>
                <w:sz w:val="22"/>
                <w:szCs w:val="22"/>
              </w:rPr>
              <w:t>107</w:t>
            </w:r>
            <w:r w:rsidRPr="747A94E7">
              <w:rPr>
                <w:sz w:val="22"/>
                <w:szCs w:val="22"/>
              </w:rPr>
              <w:t xml:space="preserve"> plus tax</w:t>
            </w:r>
          </w:p>
        </w:tc>
      </w:tr>
      <w:tr w:rsidR="00737B66" w:rsidRPr="00374B73" w14:paraId="28E909A5" w14:textId="77777777" w:rsidTr="747A94E7">
        <w:tc>
          <w:tcPr>
            <w:tcW w:w="5764" w:type="dxa"/>
          </w:tcPr>
          <w:p w14:paraId="28E909A3" w14:textId="5CDAC02F" w:rsidR="00737B66" w:rsidRPr="00591608" w:rsidRDefault="00737B66" w:rsidP="747A94E7">
            <w:pPr>
              <w:rPr>
                <w:sz w:val="22"/>
                <w:szCs w:val="22"/>
              </w:rPr>
            </w:pPr>
            <w:r w:rsidRPr="747A94E7">
              <w:rPr>
                <w:sz w:val="22"/>
                <w:szCs w:val="22"/>
              </w:rPr>
              <w:t>Counties of Napa</w:t>
            </w:r>
          </w:p>
        </w:tc>
        <w:tc>
          <w:tcPr>
            <w:tcW w:w="2516" w:type="dxa"/>
          </w:tcPr>
          <w:p w14:paraId="28E909A4" w14:textId="2BE1A303" w:rsidR="00737B66" w:rsidRPr="00591608" w:rsidRDefault="00737B66" w:rsidP="747A94E7">
            <w:pPr>
              <w:rPr>
                <w:sz w:val="22"/>
                <w:szCs w:val="22"/>
              </w:rPr>
            </w:pPr>
            <w:r w:rsidRPr="747A94E7">
              <w:rPr>
                <w:sz w:val="22"/>
                <w:szCs w:val="22"/>
              </w:rPr>
              <w:t>$</w:t>
            </w:r>
            <w:r w:rsidR="00B34658" w:rsidRPr="747A94E7">
              <w:rPr>
                <w:sz w:val="22"/>
                <w:szCs w:val="22"/>
              </w:rPr>
              <w:t>195</w:t>
            </w:r>
            <w:r w:rsidRPr="747A94E7">
              <w:rPr>
                <w:sz w:val="22"/>
                <w:szCs w:val="22"/>
              </w:rPr>
              <w:t xml:space="preserve"> plus tax</w:t>
            </w:r>
          </w:p>
        </w:tc>
      </w:tr>
      <w:tr w:rsidR="00B34658" w:rsidRPr="00374B73" w14:paraId="207688F3" w14:textId="77777777" w:rsidTr="747A94E7">
        <w:trPr>
          <w:trHeight w:val="300"/>
        </w:trPr>
        <w:tc>
          <w:tcPr>
            <w:tcW w:w="5764" w:type="dxa"/>
          </w:tcPr>
          <w:p w14:paraId="216F0BEF" w14:textId="0D16A4CD" w:rsidR="00B34658" w:rsidRPr="00591608" w:rsidRDefault="00B34658" w:rsidP="747A94E7">
            <w:pPr>
              <w:rPr>
                <w:sz w:val="22"/>
                <w:szCs w:val="22"/>
              </w:rPr>
            </w:pPr>
            <w:r w:rsidRPr="747A94E7">
              <w:rPr>
                <w:sz w:val="22"/>
                <w:szCs w:val="22"/>
              </w:rPr>
              <w:t xml:space="preserve">County of Riverside </w:t>
            </w:r>
          </w:p>
        </w:tc>
        <w:tc>
          <w:tcPr>
            <w:tcW w:w="2516" w:type="dxa"/>
          </w:tcPr>
          <w:p w14:paraId="3C2988EC" w14:textId="4709234C" w:rsidR="00B34658" w:rsidRPr="00591608" w:rsidRDefault="00B34658" w:rsidP="747A94E7">
            <w:pPr>
              <w:rPr>
                <w:sz w:val="22"/>
                <w:szCs w:val="22"/>
              </w:rPr>
            </w:pPr>
            <w:r w:rsidRPr="747A94E7">
              <w:rPr>
                <w:sz w:val="22"/>
                <w:szCs w:val="22"/>
              </w:rPr>
              <w:t>$142 plus tax</w:t>
            </w:r>
          </w:p>
        </w:tc>
      </w:tr>
      <w:tr w:rsidR="00B34658" w:rsidRPr="00374B73" w14:paraId="75AAFA05" w14:textId="77777777" w:rsidTr="747A94E7">
        <w:trPr>
          <w:trHeight w:val="300"/>
        </w:trPr>
        <w:tc>
          <w:tcPr>
            <w:tcW w:w="5764" w:type="dxa"/>
          </w:tcPr>
          <w:p w14:paraId="278DB3F1" w14:textId="4C96A532" w:rsidR="00B34658" w:rsidRPr="00591608" w:rsidRDefault="00B34658" w:rsidP="747A94E7">
            <w:pPr>
              <w:rPr>
                <w:sz w:val="22"/>
                <w:szCs w:val="22"/>
              </w:rPr>
            </w:pPr>
            <w:r w:rsidRPr="747A94E7">
              <w:rPr>
                <w:sz w:val="22"/>
                <w:szCs w:val="22"/>
              </w:rPr>
              <w:t xml:space="preserve">County of Sacramento </w:t>
            </w:r>
          </w:p>
        </w:tc>
        <w:tc>
          <w:tcPr>
            <w:tcW w:w="2516" w:type="dxa"/>
          </w:tcPr>
          <w:p w14:paraId="023CE85D" w14:textId="36C7A55B" w:rsidR="00B34658" w:rsidRPr="00591608" w:rsidRDefault="00B34658" w:rsidP="747A94E7">
            <w:pPr>
              <w:rPr>
                <w:sz w:val="22"/>
                <w:szCs w:val="22"/>
              </w:rPr>
            </w:pPr>
            <w:r w:rsidRPr="747A94E7">
              <w:rPr>
                <w:sz w:val="22"/>
                <w:szCs w:val="22"/>
              </w:rPr>
              <w:t>$145 plus tax</w:t>
            </w:r>
          </w:p>
        </w:tc>
      </w:tr>
      <w:tr w:rsidR="00EC6E9A" w:rsidRPr="00374B73" w14:paraId="2F2AF6AD" w14:textId="77777777" w:rsidTr="747A94E7">
        <w:tc>
          <w:tcPr>
            <w:tcW w:w="5764" w:type="dxa"/>
          </w:tcPr>
          <w:p w14:paraId="647A3B08" w14:textId="79116AEB" w:rsidR="00EC6E9A" w:rsidRPr="00591608" w:rsidRDefault="00EC6E9A" w:rsidP="00737B66">
            <w:pPr>
              <w:rPr>
                <w:sz w:val="22"/>
              </w:rPr>
            </w:pPr>
            <w:r>
              <w:rPr>
                <w:sz w:val="22"/>
              </w:rPr>
              <w:t>County of Marin</w:t>
            </w:r>
          </w:p>
        </w:tc>
        <w:tc>
          <w:tcPr>
            <w:tcW w:w="2516" w:type="dxa"/>
          </w:tcPr>
          <w:p w14:paraId="403793B9" w14:textId="73EF6C77" w:rsidR="00EC6E9A" w:rsidRPr="00591608" w:rsidRDefault="00EC6E9A" w:rsidP="747A94E7">
            <w:pPr>
              <w:rPr>
                <w:sz w:val="22"/>
                <w:szCs w:val="22"/>
              </w:rPr>
            </w:pPr>
            <w:r w:rsidRPr="747A94E7">
              <w:rPr>
                <w:sz w:val="22"/>
                <w:szCs w:val="22"/>
              </w:rPr>
              <w:t>$</w:t>
            </w:r>
            <w:r w:rsidR="00B34658" w:rsidRPr="747A94E7">
              <w:rPr>
                <w:sz w:val="22"/>
                <w:szCs w:val="22"/>
              </w:rPr>
              <w:t>166</w:t>
            </w:r>
            <w:r w:rsidRPr="747A94E7">
              <w:rPr>
                <w:sz w:val="22"/>
                <w:szCs w:val="22"/>
              </w:rPr>
              <w:t xml:space="preserve"> plus tax</w:t>
            </w:r>
          </w:p>
        </w:tc>
      </w:tr>
      <w:tr w:rsidR="004C107D" w:rsidRPr="00374B73" w14:paraId="28E909A8" w14:textId="77777777" w:rsidTr="0059366F">
        <w:trPr>
          <w:trHeight w:val="512"/>
        </w:trPr>
        <w:tc>
          <w:tcPr>
            <w:tcW w:w="5764" w:type="dxa"/>
          </w:tcPr>
          <w:p w14:paraId="28E909A6" w14:textId="32DEB88D" w:rsidR="004C107D" w:rsidRPr="00591608" w:rsidRDefault="00737B66" w:rsidP="747A94E7">
            <w:pPr>
              <w:rPr>
                <w:sz w:val="22"/>
                <w:szCs w:val="22"/>
              </w:rPr>
            </w:pPr>
            <w:r w:rsidRPr="747A94E7">
              <w:rPr>
                <w:sz w:val="22"/>
                <w:szCs w:val="22"/>
              </w:rPr>
              <w:t>Counties of Los Angeles</w:t>
            </w:r>
          </w:p>
        </w:tc>
        <w:tc>
          <w:tcPr>
            <w:tcW w:w="2516" w:type="dxa"/>
          </w:tcPr>
          <w:p w14:paraId="28E909A7" w14:textId="47946042" w:rsidR="004C107D" w:rsidRPr="00591608" w:rsidRDefault="00737B66" w:rsidP="747A94E7">
            <w:pPr>
              <w:rPr>
                <w:sz w:val="22"/>
                <w:szCs w:val="22"/>
              </w:rPr>
            </w:pPr>
            <w:r w:rsidRPr="747A94E7">
              <w:rPr>
                <w:sz w:val="22"/>
                <w:szCs w:val="22"/>
              </w:rPr>
              <w:t>$</w:t>
            </w:r>
            <w:r w:rsidR="00577065" w:rsidRPr="747A94E7">
              <w:rPr>
                <w:sz w:val="22"/>
                <w:szCs w:val="22"/>
              </w:rPr>
              <w:t>169</w:t>
            </w:r>
            <w:r w:rsidR="00F65B14" w:rsidRPr="747A94E7">
              <w:rPr>
                <w:sz w:val="22"/>
                <w:szCs w:val="22"/>
              </w:rPr>
              <w:t xml:space="preserve"> </w:t>
            </w:r>
            <w:r w:rsidRPr="747A94E7">
              <w:rPr>
                <w:sz w:val="22"/>
                <w:szCs w:val="22"/>
              </w:rPr>
              <w:t>plus tax</w:t>
            </w:r>
          </w:p>
        </w:tc>
      </w:tr>
      <w:tr w:rsidR="00577065" w:rsidRPr="00374B73" w14:paraId="5FB9231B" w14:textId="77777777" w:rsidTr="747A94E7">
        <w:tc>
          <w:tcPr>
            <w:tcW w:w="5764" w:type="dxa"/>
          </w:tcPr>
          <w:p w14:paraId="75A38A84" w14:textId="08669E98" w:rsidR="00577065" w:rsidRPr="00591608" w:rsidRDefault="00577065" w:rsidP="747A94E7">
            <w:pPr>
              <w:rPr>
                <w:sz w:val="22"/>
                <w:szCs w:val="22"/>
              </w:rPr>
            </w:pPr>
            <w:r w:rsidRPr="747A94E7">
              <w:rPr>
                <w:sz w:val="22"/>
                <w:szCs w:val="22"/>
              </w:rPr>
              <w:t>County of Orange</w:t>
            </w:r>
          </w:p>
        </w:tc>
        <w:tc>
          <w:tcPr>
            <w:tcW w:w="2516" w:type="dxa"/>
          </w:tcPr>
          <w:p w14:paraId="1E05CDE9" w14:textId="106E41B1" w:rsidR="00577065" w:rsidRPr="00591608" w:rsidRDefault="00577065" w:rsidP="747A94E7">
            <w:pPr>
              <w:rPr>
                <w:sz w:val="22"/>
                <w:szCs w:val="22"/>
              </w:rPr>
            </w:pPr>
            <w:r w:rsidRPr="747A94E7">
              <w:rPr>
                <w:sz w:val="22"/>
                <w:szCs w:val="22"/>
              </w:rPr>
              <w:t xml:space="preserve">$169 </w:t>
            </w:r>
            <w:r w:rsidR="00EF16FF" w:rsidRPr="747A94E7">
              <w:rPr>
                <w:sz w:val="22"/>
                <w:szCs w:val="22"/>
              </w:rPr>
              <w:t>plus tax</w:t>
            </w:r>
          </w:p>
        </w:tc>
      </w:tr>
      <w:tr w:rsidR="00577065" w:rsidRPr="00374B73" w14:paraId="34689EF9" w14:textId="77777777" w:rsidTr="747A94E7">
        <w:trPr>
          <w:trHeight w:val="300"/>
        </w:trPr>
        <w:tc>
          <w:tcPr>
            <w:tcW w:w="5764" w:type="dxa"/>
          </w:tcPr>
          <w:p w14:paraId="607D36C2" w14:textId="41509B96" w:rsidR="00577065" w:rsidRPr="00591608" w:rsidRDefault="00577065" w:rsidP="747A94E7">
            <w:pPr>
              <w:rPr>
                <w:sz w:val="22"/>
                <w:szCs w:val="22"/>
              </w:rPr>
            </w:pPr>
            <w:r w:rsidRPr="747A94E7">
              <w:rPr>
                <w:sz w:val="22"/>
                <w:szCs w:val="22"/>
              </w:rPr>
              <w:t>County of Ventura</w:t>
            </w:r>
          </w:p>
        </w:tc>
        <w:tc>
          <w:tcPr>
            <w:tcW w:w="2516" w:type="dxa"/>
          </w:tcPr>
          <w:p w14:paraId="3EAAAAD6" w14:textId="14C4F51C" w:rsidR="00577065" w:rsidRPr="00591608" w:rsidRDefault="00577065" w:rsidP="747A94E7">
            <w:pPr>
              <w:rPr>
                <w:sz w:val="22"/>
                <w:szCs w:val="22"/>
              </w:rPr>
            </w:pPr>
            <w:r w:rsidRPr="747A94E7">
              <w:rPr>
                <w:sz w:val="22"/>
                <w:szCs w:val="22"/>
              </w:rPr>
              <w:t>$169</w:t>
            </w:r>
            <w:r w:rsidR="00EF16FF" w:rsidRPr="747A94E7">
              <w:rPr>
                <w:sz w:val="22"/>
                <w:szCs w:val="22"/>
              </w:rPr>
              <w:t xml:space="preserve"> plus tax</w:t>
            </w:r>
          </w:p>
        </w:tc>
      </w:tr>
      <w:tr w:rsidR="00737B66" w:rsidRPr="00374B73" w14:paraId="28E909AB" w14:textId="77777777" w:rsidTr="747A94E7">
        <w:tc>
          <w:tcPr>
            <w:tcW w:w="5764" w:type="dxa"/>
          </w:tcPr>
          <w:p w14:paraId="28E909A9" w14:textId="3D4DA934" w:rsidR="00737B66" w:rsidRPr="00591608" w:rsidRDefault="00737B66" w:rsidP="747A94E7">
            <w:pPr>
              <w:rPr>
                <w:sz w:val="22"/>
                <w:szCs w:val="22"/>
              </w:rPr>
            </w:pPr>
            <w:r w:rsidRPr="747A94E7">
              <w:rPr>
                <w:sz w:val="22"/>
                <w:szCs w:val="22"/>
              </w:rPr>
              <w:t>Count</w:t>
            </w:r>
            <w:r w:rsidR="00577065" w:rsidRPr="747A94E7">
              <w:rPr>
                <w:sz w:val="22"/>
                <w:szCs w:val="22"/>
              </w:rPr>
              <w:t>y</w:t>
            </w:r>
            <w:r w:rsidR="0082461E">
              <w:rPr>
                <w:sz w:val="22"/>
                <w:szCs w:val="22"/>
              </w:rPr>
              <w:t xml:space="preserve"> </w:t>
            </w:r>
            <w:r w:rsidRPr="747A94E7">
              <w:rPr>
                <w:sz w:val="22"/>
                <w:szCs w:val="22"/>
              </w:rPr>
              <w:t>of San Diego</w:t>
            </w:r>
          </w:p>
        </w:tc>
        <w:tc>
          <w:tcPr>
            <w:tcW w:w="2516" w:type="dxa"/>
          </w:tcPr>
          <w:p w14:paraId="28E909AA" w14:textId="36308713" w:rsidR="00737B66" w:rsidRPr="00591608" w:rsidRDefault="00737B66" w:rsidP="747A94E7">
            <w:pPr>
              <w:rPr>
                <w:sz w:val="22"/>
                <w:szCs w:val="22"/>
              </w:rPr>
            </w:pPr>
            <w:r w:rsidRPr="747A94E7">
              <w:rPr>
                <w:sz w:val="22"/>
                <w:szCs w:val="22"/>
              </w:rPr>
              <w:t>$</w:t>
            </w:r>
            <w:r w:rsidR="00577065" w:rsidRPr="747A94E7">
              <w:rPr>
                <w:sz w:val="22"/>
                <w:szCs w:val="22"/>
              </w:rPr>
              <w:t>194</w:t>
            </w:r>
            <w:r w:rsidRPr="747A94E7">
              <w:rPr>
                <w:sz w:val="22"/>
                <w:szCs w:val="22"/>
              </w:rPr>
              <w:t xml:space="preserve"> plus tax</w:t>
            </w:r>
          </w:p>
        </w:tc>
      </w:tr>
      <w:tr w:rsidR="00577065" w:rsidRPr="00374B73" w14:paraId="3F3FEDDD" w14:textId="77777777" w:rsidTr="747A94E7">
        <w:trPr>
          <w:trHeight w:val="300"/>
        </w:trPr>
        <w:tc>
          <w:tcPr>
            <w:tcW w:w="5764" w:type="dxa"/>
          </w:tcPr>
          <w:p w14:paraId="43B15D82" w14:textId="284F6666" w:rsidR="00577065" w:rsidRPr="00591608" w:rsidRDefault="00577065" w:rsidP="747A94E7">
            <w:pPr>
              <w:rPr>
                <w:sz w:val="22"/>
                <w:szCs w:val="22"/>
              </w:rPr>
            </w:pPr>
            <w:r w:rsidRPr="747A94E7">
              <w:rPr>
                <w:sz w:val="22"/>
                <w:szCs w:val="22"/>
              </w:rPr>
              <w:t>County of San Mateo</w:t>
            </w:r>
          </w:p>
        </w:tc>
        <w:tc>
          <w:tcPr>
            <w:tcW w:w="2516" w:type="dxa"/>
          </w:tcPr>
          <w:p w14:paraId="065D2ACF" w14:textId="742B4737" w:rsidR="00577065" w:rsidRPr="00591608" w:rsidRDefault="00577065" w:rsidP="747A94E7">
            <w:pPr>
              <w:rPr>
                <w:sz w:val="22"/>
                <w:szCs w:val="22"/>
              </w:rPr>
            </w:pPr>
            <w:r w:rsidRPr="747A94E7">
              <w:rPr>
                <w:sz w:val="22"/>
                <w:szCs w:val="22"/>
              </w:rPr>
              <w:t>$222</w:t>
            </w:r>
            <w:r w:rsidR="00EF16FF" w:rsidRPr="747A94E7">
              <w:rPr>
                <w:sz w:val="22"/>
                <w:szCs w:val="22"/>
              </w:rPr>
              <w:t xml:space="preserve"> plus tax</w:t>
            </w:r>
          </w:p>
        </w:tc>
      </w:tr>
      <w:tr w:rsidR="00577065" w:rsidRPr="00374B73" w14:paraId="6E6F1756" w14:textId="77777777" w:rsidTr="747A94E7">
        <w:trPr>
          <w:trHeight w:val="300"/>
        </w:trPr>
        <w:tc>
          <w:tcPr>
            <w:tcW w:w="5764" w:type="dxa"/>
          </w:tcPr>
          <w:p w14:paraId="65AB1A5B" w14:textId="71D2095E" w:rsidR="00577065" w:rsidRPr="00591608" w:rsidRDefault="00577065" w:rsidP="747A94E7">
            <w:pPr>
              <w:rPr>
                <w:sz w:val="22"/>
                <w:szCs w:val="22"/>
              </w:rPr>
            </w:pPr>
            <w:r w:rsidRPr="747A94E7">
              <w:rPr>
                <w:sz w:val="22"/>
                <w:szCs w:val="22"/>
              </w:rPr>
              <w:t>County of Santa Clara</w:t>
            </w:r>
          </w:p>
        </w:tc>
        <w:tc>
          <w:tcPr>
            <w:tcW w:w="2516" w:type="dxa"/>
          </w:tcPr>
          <w:p w14:paraId="701EF377" w14:textId="3B6AE190" w:rsidR="00577065" w:rsidRPr="00591608" w:rsidRDefault="00577065" w:rsidP="747A94E7">
            <w:pPr>
              <w:rPr>
                <w:sz w:val="22"/>
                <w:szCs w:val="22"/>
              </w:rPr>
            </w:pPr>
            <w:r w:rsidRPr="747A94E7">
              <w:rPr>
                <w:sz w:val="22"/>
                <w:szCs w:val="22"/>
              </w:rPr>
              <w:t>$245</w:t>
            </w:r>
            <w:r w:rsidR="00EF16FF" w:rsidRPr="747A94E7">
              <w:rPr>
                <w:sz w:val="22"/>
                <w:szCs w:val="22"/>
              </w:rPr>
              <w:t xml:space="preserve"> plus tax</w:t>
            </w:r>
          </w:p>
        </w:tc>
      </w:tr>
      <w:tr w:rsidR="00EC6E9A" w:rsidRPr="00374B73" w14:paraId="63CA75BA" w14:textId="77777777" w:rsidTr="747A94E7">
        <w:tc>
          <w:tcPr>
            <w:tcW w:w="5764" w:type="dxa"/>
          </w:tcPr>
          <w:p w14:paraId="787AB73A" w14:textId="243998B2" w:rsidR="00EC6E9A" w:rsidRPr="00591608" w:rsidRDefault="00EC6E9A" w:rsidP="747A94E7">
            <w:pPr>
              <w:rPr>
                <w:sz w:val="22"/>
                <w:szCs w:val="22"/>
              </w:rPr>
            </w:pPr>
            <w:r w:rsidRPr="747A94E7">
              <w:rPr>
                <w:sz w:val="22"/>
                <w:szCs w:val="22"/>
              </w:rPr>
              <w:t>County of Alameda</w:t>
            </w:r>
          </w:p>
        </w:tc>
        <w:tc>
          <w:tcPr>
            <w:tcW w:w="2516" w:type="dxa"/>
          </w:tcPr>
          <w:p w14:paraId="16D42635" w14:textId="469E5C17" w:rsidR="00EC6E9A" w:rsidRPr="00591608" w:rsidRDefault="00EC6E9A" w:rsidP="747A94E7">
            <w:pPr>
              <w:rPr>
                <w:sz w:val="22"/>
                <w:szCs w:val="22"/>
              </w:rPr>
            </w:pPr>
            <w:r w:rsidRPr="747A94E7">
              <w:rPr>
                <w:sz w:val="22"/>
                <w:szCs w:val="22"/>
              </w:rPr>
              <w:t>$</w:t>
            </w:r>
            <w:r w:rsidR="00577065" w:rsidRPr="747A94E7">
              <w:rPr>
                <w:sz w:val="22"/>
                <w:szCs w:val="22"/>
              </w:rPr>
              <w:t>189</w:t>
            </w:r>
            <w:r w:rsidRPr="747A94E7">
              <w:rPr>
                <w:sz w:val="22"/>
                <w:szCs w:val="22"/>
              </w:rPr>
              <w:t xml:space="preserve"> plus tax </w:t>
            </w:r>
          </w:p>
        </w:tc>
      </w:tr>
      <w:tr w:rsidR="004C107D" w:rsidRPr="00374B73" w14:paraId="28E909AE" w14:textId="77777777" w:rsidTr="747A94E7">
        <w:tc>
          <w:tcPr>
            <w:tcW w:w="5764" w:type="dxa"/>
          </w:tcPr>
          <w:p w14:paraId="28E909AC" w14:textId="69704718" w:rsidR="004C107D" w:rsidRPr="00591608" w:rsidRDefault="00737B66" w:rsidP="00737B66">
            <w:pPr>
              <w:rPr>
                <w:sz w:val="22"/>
              </w:rPr>
            </w:pPr>
            <w:r w:rsidRPr="00591608">
              <w:rPr>
                <w:sz w:val="22"/>
              </w:rPr>
              <w:lastRenderedPageBreak/>
              <w:t xml:space="preserve">County of City of Santa Monica </w:t>
            </w:r>
          </w:p>
        </w:tc>
        <w:tc>
          <w:tcPr>
            <w:tcW w:w="2516" w:type="dxa"/>
          </w:tcPr>
          <w:p w14:paraId="28E909AD" w14:textId="23AE1901" w:rsidR="004C107D" w:rsidRPr="00591608" w:rsidRDefault="00737B66" w:rsidP="747A94E7">
            <w:pPr>
              <w:rPr>
                <w:sz w:val="22"/>
                <w:szCs w:val="22"/>
              </w:rPr>
            </w:pPr>
            <w:r w:rsidRPr="747A94E7">
              <w:rPr>
                <w:sz w:val="22"/>
                <w:szCs w:val="22"/>
              </w:rPr>
              <w:t>$</w:t>
            </w:r>
            <w:r w:rsidR="00577065" w:rsidRPr="747A94E7">
              <w:rPr>
                <w:sz w:val="22"/>
                <w:szCs w:val="22"/>
              </w:rPr>
              <w:t>270</w:t>
            </w:r>
            <w:r w:rsidRPr="747A94E7">
              <w:rPr>
                <w:sz w:val="22"/>
                <w:szCs w:val="22"/>
              </w:rPr>
              <w:t xml:space="preserve"> plus tax</w:t>
            </w:r>
          </w:p>
        </w:tc>
      </w:tr>
      <w:tr w:rsidR="00023AEA" w:rsidRPr="00374B73" w14:paraId="3013266D" w14:textId="77777777" w:rsidTr="747A94E7">
        <w:tc>
          <w:tcPr>
            <w:tcW w:w="5764" w:type="dxa"/>
          </w:tcPr>
          <w:p w14:paraId="4C2FE90E" w14:textId="46276140" w:rsidR="00023AEA" w:rsidRPr="00591608" w:rsidRDefault="00023AEA" w:rsidP="00737B66">
            <w:pPr>
              <w:rPr>
                <w:sz w:val="22"/>
              </w:rPr>
            </w:pPr>
            <w:r w:rsidRPr="00591608">
              <w:rPr>
                <w:sz w:val="22"/>
              </w:rPr>
              <w:t>County of San Francisco</w:t>
            </w:r>
          </w:p>
        </w:tc>
        <w:tc>
          <w:tcPr>
            <w:tcW w:w="2516" w:type="dxa"/>
          </w:tcPr>
          <w:p w14:paraId="650C9DEB" w14:textId="7EB5C141" w:rsidR="00023AEA" w:rsidRPr="00591608" w:rsidRDefault="00023AEA" w:rsidP="747A94E7">
            <w:pPr>
              <w:rPr>
                <w:sz w:val="22"/>
                <w:szCs w:val="22"/>
              </w:rPr>
            </w:pPr>
            <w:r w:rsidRPr="747A94E7">
              <w:rPr>
                <w:sz w:val="22"/>
                <w:szCs w:val="22"/>
              </w:rPr>
              <w:t>$</w:t>
            </w:r>
            <w:r w:rsidR="00577065" w:rsidRPr="747A94E7">
              <w:rPr>
                <w:sz w:val="22"/>
                <w:szCs w:val="22"/>
              </w:rPr>
              <w:t>270</w:t>
            </w:r>
            <w:r w:rsidRPr="747A94E7">
              <w:rPr>
                <w:sz w:val="22"/>
                <w:szCs w:val="22"/>
              </w:rPr>
              <w:t xml:space="preserve"> plus tax</w:t>
            </w:r>
          </w:p>
        </w:tc>
      </w:tr>
    </w:tbl>
    <w:p w14:paraId="28E909AF" w14:textId="77777777" w:rsidR="00591608" w:rsidRDefault="00591608" w:rsidP="00591608">
      <w:pPr>
        <w:keepLines/>
        <w:spacing w:after="0"/>
        <w:ind w:left="1440"/>
      </w:pPr>
    </w:p>
    <w:p w14:paraId="28E909B0" w14:textId="77777777" w:rsidR="004C107D" w:rsidRDefault="00737B66" w:rsidP="00591608">
      <w:pPr>
        <w:keepLines/>
        <w:spacing w:after="0"/>
        <w:ind w:left="1440"/>
      </w:pPr>
      <w:r w:rsidRPr="00374B73">
        <w:t>Reimbursement for actual lodging expenses that exceed the above amounts may be allowed with the advance approval of the Project Representative. Receipts are required.</w:t>
      </w:r>
    </w:p>
    <w:p w14:paraId="28E909B1" w14:textId="77777777" w:rsidR="00693793" w:rsidRPr="00374B73" w:rsidRDefault="00693793" w:rsidP="00AE0CCA">
      <w:pPr>
        <w:tabs>
          <w:tab w:val="left" w:pos="990"/>
        </w:tabs>
        <w:spacing w:after="0"/>
        <w:ind w:left="990"/>
      </w:pPr>
    </w:p>
    <w:p w14:paraId="28E909B2" w14:textId="77777777" w:rsidR="004C107D" w:rsidRDefault="00737B66" w:rsidP="00962E89">
      <w:pPr>
        <w:spacing w:after="0"/>
        <w:ind w:left="1440"/>
      </w:pPr>
      <w:r w:rsidRPr="00591608">
        <w:rPr>
          <w:b/>
          <w:sz w:val="28"/>
        </w:rPr>
        <w:t>*</w:t>
      </w:r>
      <w:r w:rsidR="00591608">
        <w:t>Receipts from i</w:t>
      </w:r>
      <w:r w:rsidRPr="00374B73">
        <w:t>nternet lodging reservation services</w:t>
      </w:r>
      <w:r w:rsidR="00962E89">
        <w:t>,</w:t>
      </w:r>
      <w:r w:rsidRPr="00374B73">
        <w:t xml:space="preserve"> such as Priceline.com which require prepayment for that service, </w:t>
      </w:r>
      <w:r w:rsidRPr="007E52C7">
        <w:t>ARE NOT ACCEPTABLE LODGING RECEIPTS</w:t>
      </w:r>
      <w:r w:rsidRPr="00374B73">
        <w:t xml:space="preserve"> and are not reimbursable without a valid lodging receipt from a lodging establishment.</w:t>
      </w:r>
    </w:p>
    <w:p w14:paraId="28E909B3" w14:textId="77777777" w:rsidR="00693793" w:rsidRPr="00374B73" w:rsidRDefault="00693793" w:rsidP="00AE0CCA">
      <w:pPr>
        <w:tabs>
          <w:tab w:val="left" w:pos="990"/>
        </w:tabs>
        <w:spacing w:after="0"/>
        <w:ind w:left="990"/>
      </w:pPr>
    </w:p>
    <w:p w14:paraId="28E909B4" w14:textId="5BFD244F" w:rsidR="004C107D" w:rsidRDefault="00737B66" w:rsidP="00955627">
      <w:pPr>
        <w:pStyle w:val="ListParagraph"/>
        <w:numPr>
          <w:ilvl w:val="0"/>
          <w:numId w:val="5"/>
        </w:numPr>
        <w:spacing w:after="0"/>
      </w:pPr>
      <w:r w:rsidRPr="00693793">
        <w:rPr>
          <w:b/>
        </w:rPr>
        <w:t>Meal/Supplemental Expenses (with or without receipts)</w:t>
      </w:r>
      <w:r w:rsidR="00A27347">
        <w:rPr>
          <w:b/>
        </w:rPr>
        <w:t xml:space="preserve">. </w:t>
      </w:r>
      <w:r w:rsidRPr="00374B73">
        <w:t>With receipts, the contractor will be reimbursed actual amounts spent up to the maximum for each full 24-hour period of travel.</w:t>
      </w:r>
    </w:p>
    <w:p w14:paraId="28E909B5" w14:textId="77777777" w:rsidR="00693793" w:rsidRPr="00374B73" w:rsidRDefault="00693793" w:rsidP="00AE0CCA">
      <w:pPr>
        <w:pStyle w:val="ListParagraph"/>
        <w:spacing w:after="0"/>
        <w:ind w:left="1440" w:hanging="720"/>
      </w:pPr>
    </w:p>
    <w:p w14:paraId="28E909B6" w14:textId="77777777" w:rsidR="004C107D" w:rsidRPr="00374B73" w:rsidRDefault="00737B66" w:rsidP="00955627">
      <w:pPr>
        <w:tabs>
          <w:tab w:val="left" w:pos="5580"/>
        </w:tabs>
        <w:spacing w:after="0"/>
        <w:ind w:left="1440"/>
        <w:contextualSpacing/>
      </w:pPr>
      <w:r w:rsidRPr="00374B73">
        <w:rPr>
          <w:b/>
        </w:rPr>
        <w:t>Meal/Expense</w:t>
      </w:r>
      <w:r w:rsidRPr="00374B73">
        <w:rPr>
          <w:b/>
        </w:rPr>
        <w:tab/>
        <w:t>Reimbursement Rate</w:t>
      </w:r>
    </w:p>
    <w:p w14:paraId="28E909B7" w14:textId="56A8FA71" w:rsidR="004C107D" w:rsidRPr="00374B73" w:rsidRDefault="00737B66" w:rsidP="00955627">
      <w:pPr>
        <w:tabs>
          <w:tab w:val="left" w:pos="5580"/>
        </w:tabs>
        <w:spacing w:after="0"/>
        <w:ind w:left="1440"/>
        <w:contextualSpacing/>
      </w:pPr>
      <w:r>
        <w:t>Breakfast</w:t>
      </w:r>
      <w:r>
        <w:tab/>
        <w:t>$</w:t>
      </w:r>
      <w:r w:rsidR="00B34658">
        <w:t>13.00</w:t>
      </w:r>
    </w:p>
    <w:p w14:paraId="28E909B8" w14:textId="51E3CFC3" w:rsidR="004C107D" w:rsidRPr="00374B73" w:rsidRDefault="00737B66" w:rsidP="00955627">
      <w:pPr>
        <w:tabs>
          <w:tab w:val="left" w:pos="5580"/>
        </w:tabs>
        <w:spacing w:after="0"/>
        <w:ind w:left="1440"/>
        <w:contextualSpacing/>
      </w:pPr>
      <w:r>
        <w:t>Lunch</w:t>
      </w:r>
      <w:r>
        <w:tab/>
        <w:t>$</w:t>
      </w:r>
      <w:r w:rsidR="00B34658">
        <w:t>15.00</w:t>
      </w:r>
    </w:p>
    <w:p w14:paraId="28E909B9" w14:textId="0A76071C" w:rsidR="004C107D" w:rsidRPr="00374B73" w:rsidRDefault="00737B66" w:rsidP="00955627">
      <w:pPr>
        <w:tabs>
          <w:tab w:val="left" w:pos="5580"/>
        </w:tabs>
        <w:spacing w:after="0"/>
        <w:ind w:left="1440"/>
        <w:contextualSpacing/>
      </w:pPr>
      <w:r>
        <w:t>Dinner</w:t>
      </w:r>
      <w:r>
        <w:tab/>
        <w:t>$</w:t>
      </w:r>
      <w:r w:rsidR="00B34658">
        <w:t>26.00</w:t>
      </w:r>
    </w:p>
    <w:p w14:paraId="28E909BA" w14:textId="2348591C" w:rsidR="004C107D" w:rsidRDefault="00737B66" w:rsidP="00955627">
      <w:pPr>
        <w:tabs>
          <w:tab w:val="left" w:pos="5580"/>
        </w:tabs>
        <w:spacing w:after="0"/>
        <w:ind w:left="1440"/>
        <w:contextualSpacing/>
      </w:pPr>
      <w:r>
        <w:t>Incidental expenses</w:t>
      </w:r>
      <w:r>
        <w:tab/>
        <w:t>$</w:t>
      </w:r>
      <w:r w:rsidR="00B34658">
        <w:t>5.00</w:t>
      </w:r>
    </w:p>
    <w:p w14:paraId="28E909BB" w14:textId="77777777" w:rsidR="00374B73" w:rsidRPr="00374B73" w:rsidRDefault="00374B73" w:rsidP="00955627">
      <w:pPr>
        <w:tabs>
          <w:tab w:val="left" w:pos="5580"/>
        </w:tabs>
        <w:spacing w:after="0"/>
        <w:ind w:left="720"/>
        <w:contextualSpacing/>
      </w:pPr>
    </w:p>
    <w:p w14:paraId="28E909BC" w14:textId="313FBFD1" w:rsidR="004C107D" w:rsidRDefault="00737B66" w:rsidP="00955627">
      <w:pPr>
        <w:pStyle w:val="ListParagraph"/>
        <w:numPr>
          <w:ilvl w:val="0"/>
          <w:numId w:val="4"/>
        </w:numPr>
        <w:spacing w:after="0"/>
      </w:pPr>
      <w:r w:rsidRPr="00374B73">
        <w:t>Out-of-state travel may only be reimbursed if such travel is necessitated by the scope or statement of work and has been approved in advance by the Project Representative listed in Exhibit A</w:t>
      </w:r>
      <w:r w:rsidR="00A27347">
        <w:t xml:space="preserve">. </w:t>
      </w:r>
      <w:r w:rsidRPr="00374B73">
        <w:t xml:space="preserve">For out-of-state travel, contractors may be reimbursed actual lodging expenses, supported by a receipt, and may be reimbursed for meals and supplemental expenses for each 24-hour period computed at the </w:t>
      </w:r>
      <w:r w:rsidRPr="00962E89">
        <w:t xml:space="preserve">rates listed in </w:t>
      </w:r>
      <w:r w:rsidR="00962E89" w:rsidRPr="00962E89">
        <w:t>3.b</w:t>
      </w:r>
      <w:r w:rsidRPr="00962E89">
        <w:t xml:space="preserve"> above</w:t>
      </w:r>
      <w:r w:rsidR="00A27347">
        <w:t xml:space="preserve">. </w:t>
      </w:r>
      <w:r w:rsidRPr="00962E89">
        <w:t>For</w:t>
      </w:r>
      <w:r w:rsidRPr="00374B73">
        <w:t xml:space="preserve"> all out-of-state travel, contractors/subcontractors must have prior written approval from </w:t>
      </w:r>
      <w:r w:rsidR="00E51977">
        <w:t>Covered California</w:t>
      </w:r>
      <w:r w:rsidRPr="00374B73">
        <w:t xml:space="preserve"> signed by the Project Representative.</w:t>
      </w:r>
    </w:p>
    <w:p w14:paraId="40BD1609" w14:textId="77777777" w:rsidR="00F50A21" w:rsidRDefault="00F50A21" w:rsidP="00F50A21">
      <w:pPr>
        <w:pStyle w:val="ListParagraph"/>
        <w:spacing w:after="0"/>
        <w:ind w:left="1080"/>
      </w:pPr>
    </w:p>
    <w:p w14:paraId="28E909BE" w14:textId="77777777" w:rsidR="004C107D" w:rsidRPr="00693793" w:rsidRDefault="00737B66" w:rsidP="00955627">
      <w:pPr>
        <w:pStyle w:val="ListParagraph"/>
        <w:numPr>
          <w:ilvl w:val="0"/>
          <w:numId w:val="4"/>
        </w:numPr>
        <w:spacing w:after="0"/>
      </w:pPr>
      <w:r w:rsidRPr="00374B73">
        <w:t xml:space="preserve">In computing allowances for continuous periods of travel of less than </w:t>
      </w:r>
      <w:r w:rsidR="00693793">
        <w:t>twenty-four (</w:t>
      </w:r>
      <w:r w:rsidRPr="00374B73">
        <w:t>24</w:t>
      </w:r>
      <w:r w:rsidR="00693793">
        <w:t>)</w:t>
      </w:r>
      <w:r w:rsidRPr="00374B73">
        <w:t xml:space="preserve"> hours, consult the chart appearing </w:t>
      </w:r>
      <w:r w:rsidRPr="00165DF9">
        <w:t xml:space="preserve">after </w:t>
      </w:r>
      <w:r w:rsidR="00693793" w:rsidRPr="00165DF9">
        <w:t>p</w:t>
      </w:r>
      <w:r w:rsidR="00165DF9" w:rsidRPr="00165DF9">
        <w:t>aragraph G</w:t>
      </w:r>
      <w:r w:rsidRPr="00165DF9">
        <w:t xml:space="preserve"> of this Exhibit.</w:t>
      </w:r>
      <w:r w:rsidRPr="00693793">
        <w:t xml:space="preserve"> </w:t>
      </w:r>
    </w:p>
    <w:p w14:paraId="28E909BF" w14:textId="77777777" w:rsidR="004C107D" w:rsidRPr="00374B73" w:rsidRDefault="004C107D" w:rsidP="00AE0CCA">
      <w:pPr>
        <w:pStyle w:val="ListParagraph"/>
        <w:spacing w:after="0"/>
        <w:ind w:left="1440" w:hanging="720"/>
      </w:pPr>
    </w:p>
    <w:p w14:paraId="28E909C0" w14:textId="7C31FA1E" w:rsidR="004C107D" w:rsidRPr="00374B73" w:rsidRDefault="00737B66" w:rsidP="00955627">
      <w:pPr>
        <w:pStyle w:val="ListParagraph"/>
        <w:numPr>
          <w:ilvl w:val="0"/>
          <w:numId w:val="4"/>
        </w:numPr>
        <w:spacing w:after="0"/>
      </w:pPr>
      <w:r w:rsidRPr="00374B73">
        <w:t xml:space="preserve">No meal or lodging expenses will be reimbursed for any period of travel that occurs within normal working </w:t>
      </w:r>
      <w:r w:rsidR="00A27347" w:rsidRPr="00374B73">
        <w:t>hours unless</w:t>
      </w:r>
      <w:r w:rsidRPr="00374B73">
        <w:t xml:space="preserve"> expenses are incurred at least </w:t>
      </w:r>
      <w:r w:rsidR="00693793">
        <w:t>fifty (</w:t>
      </w:r>
      <w:r w:rsidRPr="00374B73">
        <w:t>50</w:t>
      </w:r>
      <w:r w:rsidR="00693793">
        <w:t>)</w:t>
      </w:r>
      <w:r w:rsidRPr="00374B73">
        <w:t xml:space="preserve"> miles from the Reporting Headquarters Location. </w:t>
      </w:r>
    </w:p>
    <w:p w14:paraId="28E909C1" w14:textId="77777777" w:rsidR="004C107D" w:rsidRPr="00374B73" w:rsidRDefault="004C107D" w:rsidP="00AE0CCA">
      <w:pPr>
        <w:pStyle w:val="ListParagraph"/>
        <w:spacing w:after="0"/>
      </w:pPr>
    </w:p>
    <w:p w14:paraId="28E909C2" w14:textId="14ADF102" w:rsidR="004C107D" w:rsidRPr="00374B73" w:rsidRDefault="00737B66" w:rsidP="00EC6E9A">
      <w:pPr>
        <w:pStyle w:val="ListParagraph"/>
        <w:numPr>
          <w:ilvl w:val="0"/>
          <w:numId w:val="8"/>
        </w:numPr>
        <w:spacing w:after="0"/>
        <w:ind w:hanging="450"/>
      </w:pPr>
      <w:r w:rsidRPr="00374B73">
        <w:t xml:space="preserve">If any of the reimbursement rates stated herein is changed by </w:t>
      </w:r>
      <w:proofErr w:type="spellStart"/>
      <w:r w:rsidRPr="00374B73">
        <w:t>CalHR</w:t>
      </w:r>
      <w:proofErr w:type="spellEnd"/>
      <w:r w:rsidRPr="00374B73">
        <w:t>, no formal contract amendment will be required to incorporate the new rates</w:t>
      </w:r>
      <w:r w:rsidR="00A27347">
        <w:t xml:space="preserve">. </w:t>
      </w:r>
      <w:r w:rsidRPr="00374B73">
        <w:t xml:space="preserve">However, </w:t>
      </w:r>
      <w:r w:rsidR="00E51977">
        <w:t xml:space="preserve">Covered California </w:t>
      </w:r>
      <w:r w:rsidRPr="00374B73">
        <w:t>shall inform the contractor, in writing, of the revised travel reimbursement rates and the applicable effective date of any rate change.</w:t>
      </w:r>
    </w:p>
    <w:p w14:paraId="28E909C3" w14:textId="77777777" w:rsidR="004C107D" w:rsidRPr="00374B73" w:rsidRDefault="004C107D" w:rsidP="00AE0CCA">
      <w:pPr>
        <w:pStyle w:val="ListParagraph"/>
        <w:spacing w:after="0"/>
        <w:ind w:hanging="720"/>
      </w:pPr>
    </w:p>
    <w:p w14:paraId="28E909C4" w14:textId="77777777" w:rsidR="004C107D" w:rsidRPr="00374B73" w:rsidRDefault="00737B66" w:rsidP="00EC6E9A">
      <w:pPr>
        <w:pStyle w:val="ListParagraph"/>
        <w:numPr>
          <w:ilvl w:val="0"/>
          <w:numId w:val="8"/>
        </w:numPr>
        <w:spacing w:after="0"/>
        <w:ind w:hanging="450"/>
      </w:pPr>
      <w:r w:rsidRPr="00300B1F">
        <w:t>For transportation expenses, the contractor must retain receipts</w:t>
      </w:r>
      <w:r w:rsidRPr="00374B73">
        <w:t xml:space="preserve"> for parking; taxi, airline, bus, or rail tickets; car rental/ or any other travel receipts pertaining to each trip for attachment to an invoice as substantiation for reimbursement. Reimbursement may be requested for commercial carrier fares; private car mileage; parking fees; bridge tolls; taxi, bus, or streetcar fares; and auto rental fees when substantiated by a receipt.</w:t>
      </w:r>
    </w:p>
    <w:p w14:paraId="28E909C5" w14:textId="77777777" w:rsidR="004C107D" w:rsidRPr="00374B73" w:rsidRDefault="004C107D" w:rsidP="00AE0CCA">
      <w:pPr>
        <w:pStyle w:val="ListParagraph"/>
        <w:spacing w:after="0"/>
      </w:pPr>
    </w:p>
    <w:p w14:paraId="28E909C6" w14:textId="68295442" w:rsidR="004C107D" w:rsidRPr="00374B73" w:rsidRDefault="0004130B" w:rsidP="00EC6E9A">
      <w:pPr>
        <w:pStyle w:val="ListParagraph"/>
        <w:numPr>
          <w:ilvl w:val="0"/>
          <w:numId w:val="8"/>
        </w:numPr>
        <w:spacing w:after="0"/>
        <w:ind w:hanging="450"/>
      </w:pPr>
      <w:r w:rsidRPr="00955627">
        <w:rPr>
          <w:b/>
        </w:rPr>
        <w:t>Note on Use of A</w:t>
      </w:r>
      <w:r w:rsidR="00737B66" w:rsidRPr="00955627">
        <w:rPr>
          <w:b/>
        </w:rPr>
        <w:t>utos</w:t>
      </w:r>
      <w:r w:rsidR="00A27347">
        <w:rPr>
          <w:b/>
        </w:rPr>
        <w:t xml:space="preserve">. </w:t>
      </w:r>
      <w:r w:rsidR="00737B66" w:rsidRPr="00374B73">
        <w:t xml:space="preserve">If a contractor uses his/her or a company car for transportation, the rate of reimbursement will be maximum per mile as established by </w:t>
      </w:r>
      <w:proofErr w:type="spellStart"/>
      <w:r w:rsidR="00737B66" w:rsidRPr="00374B73">
        <w:t>CalHR</w:t>
      </w:r>
      <w:proofErr w:type="spellEnd"/>
      <w:r w:rsidR="00737B66" w:rsidRPr="00374B73">
        <w:t xml:space="preserve">. Current mileage rate can be found online at: </w:t>
      </w:r>
      <w:hyperlink r:id="rId8" w:history="1">
        <w:r w:rsidR="00737B66" w:rsidRPr="00374B73">
          <w:rPr>
            <w:rStyle w:val="Hyperlink"/>
          </w:rPr>
          <w:t>http://www.calhr.ca.gov/employees/Pages/travel-reimbursements.aspx</w:t>
        </w:r>
      </w:hyperlink>
      <w:r w:rsidR="00A27347">
        <w:t xml:space="preserve">. </w:t>
      </w:r>
      <w:r w:rsidR="00737B66" w:rsidRPr="00374B73">
        <w:t xml:space="preserve">If a contractor uses his/her or company car “in lieu of” airfare, the air coach fare will be the maximum paid by the </w:t>
      </w:r>
      <w:r w:rsidR="00A27347">
        <w:t>s</w:t>
      </w:r>
      <w:r w:rsidR="00737B66" w:rsidRPr="00374B73">
        <w:t>tate</w:t>
      </w:r>
      <w:r w:rsidR="00A27347">
        <w:t xml:space="preserve">. </w:t>
      </w:r>
      <w:r w:rsidR="00737B66" w:rsidRPr="00374B73">
        <w:t xml:space="preserve">The contractor must provide a cost comparison upon request by the </w:t>
      </w:r>
      <w:r w:rsidR="00A27347">
        <w:t>s</w:t>
      </w:r>
      <w:r w:rsidR="00737B66" w:rsidRPr="00374B73">
        <w:t>tate</w:t>
      </w:r>
      <w:r w:rsidR="00A27347">
        <w:t xml:space="preserve">. </w:t>
      </w:r>
      <w:r w:rsidR="00737B66" w:rsidRPr="00374B73">
        <w:t xml:space="preserve">Gasoline and routine automobile repair expenses are not reimbursable. </w:t>
      </w:r>
    </w:p>
    <w:p w14:paraId="28E909C7" w14:textId="77777777" w:rsidR="004C107D" w:rsidRPr="00374B73" w:rsidRDefault="004C107D" w:rsidP="00AE0CCA">
      <w:pPr>
        <w:pStyle w:val="ListParagraph"/>
        <w:spacing w:after="0"/>
        <w:ind w:hanging="720"/>
      </w:pPr>
    </w:p>
    <w:p w14:paraId="28E909C8" w14:textId="446998B7" w:rsidR="004C107D" w:rsidRPr="00374B73" w:rsidRDefault="007272FB" w:rsidP="00EC6E9A">
      <w:pPr>
        <w:pStyle w:val="ListParagraph"/>
        <w:numPr>
          <w:ilvl w:val="0"/>
          <w:numId w:val="8"/>
        </w:numPr>
        <w:tabs>
          <w:tab w:val="left" w:pos="1530"/>
        </w:tabs>
        <w:spacing w:after="0"/>
        <w:ind w:hanging="450"/>
      </w:pPr>
      <w:r w:rsidRPr="00955627">
        <w:rPr>
          <w:b/>
        </w:rPr>
        <w:t>Travel by A</w:t>
      </w:r>
      <w:r w:rsidR="00737B66" w:rsidRPr="00955627">
        <w:rPr>
          <w:b/>
        </w:rPr>
        <w:t>ircraft</w:t>
      </w:r>
      <w:r w:rsidR="00A27347">
        <w:rPr>
          <w:b/>
        </w:rPr>
        <w:t xml:space="preserve">. </w:t>
      </w:r>
      <w:r w:rsidR="00737B66" w:rsidRPr="00955627">
        <w:rPr>
          <w:color w:val="000000"/>
        </w:rPr>
        <w:t xml:space="preserve">A contractor should travel by aircraft when it is the most efficient and least costly method of transportation to the </w:t>
      </w:r>
      <w:r w:rsidR="00A27347">
        <w:rPr>
          <w:color w:val="000000"/>
        </w:rPr>
        <w:t>s</w:t>
      </w:r>
      <w:r w:rsidR="00737B66" w:rsidRPr="00955627">
        <w:rPr>
          <w:color w:val="000000"/>
        </w:rPr>
        <w:t>tate, considering both the direct expense and the contractor’s time</w:t>
      </w:r>
      <w:r w:rsidR="00A27347">
        <w:rPr>
          <w:color w:val="000000"/>
        </w:rPr>
        <w:t xml:space="preserve">. </w:t>
      </w:r>
      <w:r w:rsidR="00737B66" w:rsidRPr="00374B73">
        <w:t xml:space="preserve">A contractor will </w:t>
      </w:r>
      <w:r w:rsidR="00737B66" w:rsidRPr="00955627">
        <w:rPr>
          <w:color w:val="000000"/>
        </w:rPr>
        <w:t>travel by the least costly class and take advantage of discounts whenever possible</w:t>
      </w:r>
      <w:r w:rsidR="00A27347">
        <w:rPr>
          <w:color w:val="000000"/>
        </w:rPr>
        <w:t xml:space="preserve">. </w:t>
      </w:r>
      <w:r w:rsidR="00737B66" w:rsidRPr="00955627">
        <w:rPr>
          <w:color w:val="000000"/>
        </w:rPr>
        <w:t xml:space="preserve">If a contractor chooses to travel in other than the least costly class, the contractor will only be reimbursed </w:t>
      </w:r>
      <w:r w:rsidR="00A27347" w:rsidRPr="00955627">
        <w:rPr>
          <w:color w:val="000000"/>
        </w:rPr>
        <w:t>for</w:t>
      </w:r>
      <w:r w:rsidR="00737B66" w:rsidRPr="00955627">
        <w:rPr>
          <w:color w:val="000000"/>
        </w:rPr>
        <w:t xml:space="preserve"> the least costly class</w:t>
      </w:r>
      <w:r w:rsidR="00A27347">
        <w:rPr>
          <w:color w:val="000000"/>
        </w:rPr>
        <w:t xml:space="preserve">. </w:t>
      </w:r>
      <w:r w:rsidR="00737B66" w:rsidRPr="00955627">
        <w:rPr>
          <w:color w:val="000000"/>
        </w:rPr>
        <w:t xml:space="preserve">Frequent Flier Points/Premiums/Vouchers received by the contractor because of travel on official </w:t>
      </w:r>
      <w:r w:rsidR="00A27347">
        <w:rPr>
          <w:color w:val="000000"/>
        </w:rPr>
        <w:t>s</w:t>
      </w:r>
      <w:r w:rsidR="00737B66" w:rsidRPr="00955627">
        <w:rPr>
          <w:color w:val="000000"/>
        </w:rPr>
        <w:t>tate business are the property of the contractor. </w:t>
      </w:r>
    </w:p>
    <w:p w14:paraId="28E909C9" w14:textId="77777777" w:rsidR="004C107D" w:rsidRPr="00374B73" w:rsidRDefault="004C107D" w:rsidP="00AE0CCA">
      <w:pPr>
        <w:pStyle w:val="ListParagraph"/>
        <w:tabs>
          <w:tab w:val="left" w:pos="990"/>
        </w:tabs>
        <w:spacing w:after="0"/>
        <w:ind w:hanging="720"/>
      </w:pPr>
    </w:p>
    <w:p w14:paraId="28E909CA" w14:textId="179548C6" w:rsidR="004C107D" w:rsidRPr="00374B73" w:rsidRDefault="00737B66" w:rsidP="00EC6E9A">
      <w:pPr>
        <w:pStyle w:val="ListParagraph"/>
        <w:numPr>
          <w:ilvl w:val="0"/>
          <w:numId w:val="8"/>
        </w:numPr>
        <w:spacing w:after="0"/>
        <w:ind w:hanging="450"/>
      </w:pPr>
      <w:r w:rsidRPr="00374B73">
        <w:t xml:space="preserve">The contractor is required to furnish details surrounding each period of travel. Travel expense reimbursement detail may include, but not be limited </w:t>
      </w:r>
      <w:proofErr w:type="gramStart"/>
      <w:r w:rsidRPr="00374B73">
        <w:t>to:</w:t>
      </w:r>
      <w:proofErr w:type="gramEnd"/>
      <w:r w:rsidRPr="00374B73">
        <w:t xml:space="preserve"> purpose of travel, departure and return times, destination points, miles driven, mode of transportation, etc</w:t>
      </w:r>
      <w:r w:rsidR="00A27347">
        <w:t xml:space="preserve">. </w:t>
      </w:r>
      <w:r w:rsidRPr="00374B73">
        <w:t>Reimbursement for travel expenses may be withheld pending receipt of adequate travel documentation.</w:t>
      </w:r>
    </w:p>
    <w:p w14:paraId="28E909CB" w14:textId="77777777" w:rsidR="004C107D" w:rsidRPr="00374B73" w:rsidRDefault="004C107D" w:rsidP="00AE0CCA">
      <w:pPr>
        <w:pStyle w:val="ListParagraph"/>
        <w:spacing w:after="0"/>
        <w:ind w:hanging="720"/>
      </w:pPr>
    </w:p>
    <w:p w14:paraId="28E909CC" w14:textId="77777777" w:rsidR="004C107D" w:rsidRPr="00374B73" w:rsidRDefault="00737B66" w:rsidP="00EC6E9A">
      <w:pPr>
        <w:pStyle w:val="ListParagraph"/>
        <w:numPr>
          <w:ilvl w:val="0"/>
          <w:numId w:val="8"/>
        </w:numPr>
        <w:tabs>
          <w:tab w:val="left" w:pos="1440"/>
        </w:tabs>
        <w:spacing w:after="0"/>
        <w:ind w:hanging="450"/>
      </w:pPr>
      <w:r w:rsidRPr="00374B73">
        <w:t>Contractors are to consult with the Project Representative to obtain specific invoicing procedures.</w:t>
      </w:r>
    </w:p>
    <w:p w14:paraId="28E909CD" w14:textId="77777777" w:rsidR="004C107D" w:rsidRDefault="004C107D" w:rsidP="00591608">
      <w:pPr>
        <w:pStyle w:val="ListParagraph"/>
        <w:spacing w:after="0"/>
      </w:pPr>
    </w:p>
    <w:p w14:paraId="28E909CE" w14:textId="77777777" w:rsidR="00955627" w:rsidRDefault="00955627" w:rsidP="00591608">
      <w:pPr>
        <w:pStyle w:val="ListParagraph"/>
        <w:spacing w:after="0"/>
      </w:pPr>
    </w:p>
    <w:p w14:paraId="28E909CF" w14:textId="77777777" w:rsidR="00955627" w:rsidRDefault="00955627" w:rsidP="00591608">
      <w:pPr>
        <w:pStyle w:val="ListParagraph"/>
        <w:spacing w:after="0"/>
      </w:pPr>
    </w:p>
    <w:p w14:paraId="28E909D0" w14:textId="77777777" w:rsidR="00955627" w:rsidRDefault="00955627" w:rsidP="00591608">
      <w:pPr>
        <w:pStyle w:val="ListParagraph"/>
        <w:spacing w:after="0"/>
      </w:pPr>
    </w:p>
    <w:p w14:paraId="28E909D1" w14:textId="77777777" w:rsidR="00955627" w:rsidRDefault="00955627" w:rsidP="00591608">
      <w:pPr>
        <w:pStyle w:val="ListParagraph"/>
        <w:spacing w:after="0"/>
      </w:pPr>
    </w:p>
    <w:p w14:paraId="28E909D2" w14:textId="77777777" w:rsidR="00955627" w:rsidRDefault="00955627" w:rsidP="00591608">
      <w:pPr>
        <w:pStyle w:val="ListParagraph"/>
        <w:spacing w:after="0"/>
      </w:pPr>
    </w:p>
    <w:p w14:paraId="28E909E0" w14:textId="77777777" w:rsidR="004C107D" w:rsidRPr="00374B73" w:rsidRDefault="00737B66">
      <w:pPr>
        <w:tabs>
          <w:tab w:val="left" w:pos="990"/>
        </w:tabs>
        <w:jc w:val="center"/>
      </w:pPr>
      <w:r w:rsidRPr="00374B73">
        <w:rPr>
          <w:b/>
        </w:rPr>
        <w:lastRenderedPageBreak/>
        <w:t>Per Diem Reimbursement Guide</w:t>
      </w:r>
    </w:p>
    <w:tbl>
      <w:tblPr>
        <w:tblStyle w:val="TableGrid"/>
        <w:tblW w:w="0" w:type="auto"/>
        <w:tblInd w:w="445" w:type="dxa"/>
        <w:tblLook w:val="04A0" w:firstRow="1" w:lastRow="0" w:firstColumn="1" w:lastColumn="0" w:noHBand="0" w:noVBand="1"/>
      </w:tblPr>
      <w:tblGrid>
        <w:gridCol w:w="2665"/>
        <w:gridCol w:w="3275"/>
        <w:gridCol w:w="2965"/>
      </w:tblGrid>
      <w:tr w:rsidR="004C107D" w:rsidRPr="00374B73" w14:paraId="28E909E4" w14:textId="77777777" w:rsidTr="00C711DE">
        <w:tc>
          <w:tcPr>
            <w:tcW w:w="2665" w:type="dxa"/>
          </w:tcPr>
          <w:p w14:paraId="28E909E1" w14:textId="77777777" w:rsidR="004C107D" w:rsidRPr="00C711DE" w:rsidRDefault="00737B66">
            <w:pPr>
              <w:tabs>
                <w:tab w:val="left" w:pos="990"/>
              </w:tabs>
              <w:rPr>
                <w:b/>
                <w:sz w:val="22"/>
              </w:rPr>
            </w:pPr>
            <w:r w:rsidRPr="00C711DE">
              <w:rPr>
                <w:b/>
                <w:sz w:val="22"/>
              </w:rPr>
              <w:t>Length of Travel Period</w:t>
            </w:r>
          </w:p>
        </w:tc>
        <w:tc>
          <w:tcPr>
            <w:tcW w:w="3275" w:type="dxa"/>
          </w:tcPr>
          <w:p w14:paraId="28E909E2" w14:textId="77777777" w:rsidR="004C107D" w:rsidRPr="00C711DE" w:rsidRDefault="00737B66">
            <w:pPr>
              <w:tabs>
                <w:tab w:val="left" w:pos="990"/>
              </w:tabs>
              <w:rPr>
                <w:b/>
                <w:sz w:val="22"/>
              </w:rPr>
            </w:pPr>
            <w:r w:rsidRPr="00C711DE">
              <w:rPr>
                <w:b/>
                <w:sz w:val="22"/>
              </w:rPr>
              <w:t xml:space="preserve">The condition exists . . . </w:t>
            </w:r>
          </w:p>
        </w:tc>
        <w:tc>
          <w:tcPr>
            <w:tcW w:w="2965" w:type="dxa"/>
          </w:tcPr>
          <w:p w14:paraId="28E909E3" w14:textId="77777777" w:rsidR="004C107D" w:rsidRPr="00C711DE" w:rsidRDefault="00737B66">
            <w:pPr>
              <w:tabs>
                <w:tab w:val="left" w:pos="990"/>
              </w:tabs>
              <w:rPr>
                <w:b/>
                <w:sz w:val="22"/>
              </w:rPr>
            </w:pPr>
            <w:r w:rsidRPr="00C711DE">
              <w:rPr>
                <w:b/>
                <w:sz w:val="22"/>
              </w:rPr>
              <w:t>Allowable Meal(s)</w:t>
            </w:r>
          </w:p>
        </w:tc>
      </w:tr>
      <w:tr w:rsidR="004C107D" w:rsidRPr="00374B73" w14:paraId="28E909E8" w14:textId="77777777" w:rsidTr="00C711DE">
        <w:tc>
          <w:tcPr>
            <w:tcW w:w="2665" w:type="dxa"/>
          </w:tcPr>
          <w:p w14:paraId="28E909E5" w14:textId="77777777" w:rsidR="004C107D" w:rsidRPr="00C711DE" w:rsidRDefault="00737B66">
            <w:pPr>
              <w:tabs>
                <w:tab w:val="left" w:pos="990"/>
              </w:tabs>
              <w:rPr>
                <w:sz w:val="22"/>
              </w:rPr>
            </w:pPr>
            <w:r w:rsidRPr="00C711DE">
              <w:rPr>
                <w:sz w:val="22"/>
              </w:rPr>
              <w:t>Less than 24 hours</w:t>
            </w:r>
          </w:p>
        </w:tc>
        <w:tc>
          <w:tcPr>
            <w:tcW w:w="3275" w:type="dxa"/>
          </w:tcPr>
          <w:p w14:paraId="28E909E6" w14:textId="77777777" w:rsidR="004C107D" w:rsidRPr="00C711DE" w:rsidRDefault="00737B66">
            <w:pPr>
              <w:tabs>
                <w:tab w:val="left" w:pos="990"/>
              </w:tabs>
              <w:rPr>
                <w:sz w:val="22"/>
              </w:rPr>
            </w:pPr>
            <w:r w:rsidRPr="00C711DE">
              <w:rPr>
                <w:sz w:val="22"/>
              </w:rPr>
              <w:t>Trip begins at or before 6 a.m. and ends at or after 9 a.m.</w:t>
            </w:r>
          </w:p>
        </w:tc>
        <w:tc>
          <w:tcPr>
            <w:tcW w:w="2965" w:type="dxa"/>
          </w:tcPr>
          <w:p w14:paraId="28E909E7" w14:textId="77777777" w:rsidR="004C107D" w:rsidRPr="00C711DE" w:rsidRDefault="00737B66">
            <w:pPr>
              <w:tabs>
                <w:tab w:val="left" w:pos="990"/>
              </w:tabs>
              <w:rPr>
                <w:sz w:val="22"/>
              </w:rPr>
            </w:pPr>
            <w:r w:rsidRPr="00C711DE">
              <w:rPr>
                <w:sz w:val="22"/>
              </w:rPr>
              <w:t>Breakfast may be claimed</w:t>
            </w:r>
          </w:p>
        </w:tc>
      </w:tr>
      <w:tr w:rsidR="004C107D" w:rsidRPr="00374B73" w14:paraId="28E909EC" w14:textId="77777777" w:rsidTr="00C711DE">
        <w:tc>
          <w:tcPr>
            <w:tcW w:w="2665" w:type="dxa"/>
          </w:tcPr>
          <w:p w14:paraId="28E909E9" w14:textId="77777777" w:rsidR="004C107D" w:rsidRPr="00C711DE" w:rsidRDefault="00737B66">
            <w:pPr>
              <w:tabs>
                <w:tab w:val="left" w:pos="990"/>
              </w:tabs>
              <w:rPr>
                <w:sz w:val="22"/>
              </w:rPr>
            </w:pPr>
            <w:r w:rsidRPr="00C711DE">
              <w:rPr>
                <w:sz w:val="22"/>
              </w:rPr>
              <w:t>Less than 24 hours</w:t>
            </w:r>
          </w:p>
        </w:tc>
        <w:tc>
          <w:tcPr>
            <w:tcW w:w="3275" w:type="dxa"/>
          </w:tcPr>
          <w:p w14:paraId="28E909EA" w14:textId="77777777" w:rsidR="004C107D" w:rsidRPr="00C711DE" w:rsidRDefault="00737B66">
            <w:pPr>
              <w:tabs>
                <w:tab w:val="left" w:pos="990"/>
              </w:tabs>
              <w:rPr>
                <w:sz w:val="22"/>
              </w:rPr>
            </w:pPr>
            <w:r w:rsidRPr="00C711DE">
              <w:rPr>
                <w:sz w:val="22"/>
              </w:rPr>
              <w:t>Trip begins at or before 4 p.m. and ends at or after 7 p.m.</w:t>
            </w:r>
          </w:p>
        </w:tc>
        <w:tc>
          <w:tcPr>
            <w:tcW w:w="2965" w:type="dxa"/>
          </w:tcPr>
          <w:p w14:paraId="28E909EB" w14:textId="77777777" w:rsidR="004C107D" w:rsidRPr="00C711DE" w:rsidRDefault="00737B66">
            <w:pPr>
              <w:tabs>
                <w:tab w:val="left" w:pos="990"/>
              </w:tabs>
              <w:rPr>
                <w:sz w:val="22"/>
              </w:rPr>
            </w:pPr>
            <w:r w:rsidRPr="00C711DE">
              <w:rPr>
                <w:sz w:val="22"/>
              </w:rPr>
              <w:t>Dinner may be claimed</w:t>
            </w:r>
          </w:p>
        </w:tc>
      </w:tr>
      <w:tr w:rsidR="004C107D" w:rsidRPr="00374B73" w14:paraId="28E909EE" w14:textId="77777777" w:rsidTr="00C711DE">
        <w:tc>
          <w:tcPr>
            <w:tcW w:w="8905" w:type="dxa"/>
            <w:gridSpan w:val="3"/>
          </w:tcPr>
          <w:p w14:paraId="28E909ED" w14:textId="77777777" w:rsidR="004C107D" w:rsidRPr="00C711DE" w:rsidRDefault="00737B66">
            <w:pPr>
              <w:tabs>
                <w:tab w:val="left" w:pos="990"/>
              </w:tabs>
              <w:rPr>
                <w:sz w:val="22"/>
              </w:rPr>
            </w:pPr>
            <w:r w:rsidRPr="00C711DE">
              <w:rPr>
                <w:sz w:val="22"/>
              </w:rPr>
              <w:t xml:space="preserve">Contractor may </w:t>
            </w:r>
            <w:r w:rsidRPr="00C711DE">
              <w:rPr>
                <w:b/>
                <w:sz w:val="22"/>
              </w:rPr>
              <w:t>not</w:t>
            </w:r>
            <w:r w:rsidRPr="00C711DE">
              <w:rPr>
                <w:sz w:val="22"/>
              </w:rPr>
              <w:t xml:space="preserve"> claim lunch or incidentals on one-day trips. When trips are </w:t>
            </w:r>
            <w:r w:rsidRPr="00C711DE">
              <w:rPr>
                <w:b/>
                <w:sz w:val="22"/>
              </w:rPr>
              <w:t>less than 24 hours</w:t>
            </w:r>
            <w:r w:rsidRPr="00C711DE">
              <w:rPr>
                <w:sz w:val="22"/>
              </w:rPr>
              <w:t xml:space="preserve"> and there is no overnight stay, meals claimed are taxable.</w:t>
            </w:r>
          </w:p>
        </w:tc>
      </w:tr>
      <w:tr w:rsidR="004C107D" w:rsidRPr="00374B73" w14:paraId="28E909F2" w14:textId="77777777" w:rsidTr="00C711DE">
        <w:tc>
          <w:tcPr>
            <w:tcW w:w="2665" w:type="dxa"/>
          </w:tcPr>
          <w:p w14:paraId="28E909EF" w14:textId="77777777" w:rsidR="004C107D" w:rsidRPr="00C711DE" w:rsidRDefault="00737B66">
            <w:pPr>
              <w:tabs>
                <w:tab w:val="left" w:pos="990"/>
              </w:tabs>
              <w:rPr>
                <w:sz w:val="22"/>
              </w:rPr>
            </w:pPr>
            <w:r w:rsidRPr="00C711DE">
              <w:rPr>
                <w:sz w:val="22"/>
              </w:rPr>
              <w:t>24 hours</w:t>
            </w:r>
          </w:p>
        </w:tc>
        <w:tc>
          <w:tcPr>
            <w:tcW w:w="3275" w:type="dxa"/>
          </w:tcPr>
          <w:p w14:paraId="28E909F0" w14:textId="77777777" w:rsidR="004C107D" w:rsidRPr="00C711DE" w:rsidRDefault="00737B66">
            <w:pPr>
              <w:tabs>
                <w:tab w:val="left" w:pos="990"/>
              </w:tabs>
              <w:rPr>
                <w:sz w:val="22"/>
              </w:rPr>
            </w:pPr>
            <w:r w:rsidRPr="00C711DE">
              <w:rPr>
                <w:sz w:val="22"/>
              </w:rPr>
              <w:t>Trip begins at or before 6 a.m.</w:t>
            </w:r>
          </w:p>
        </w:tc>
        <w:tc>
          <w:tcPr>
            <w:tcW w:w="2965" w:type="dxa"/>
          </w:tcPr>
          <w:p w14:paraId="28E909F1" w14:textId="77777777" w:rsidR="004C107D" w:rsidRPr="00C711DE" w:rsidRDefault="00737B66">
            <w:pPr>
              <w:tabs>
                <w:tab w:val="left" w:pos="990"/>
              </w:tabs>
              <w:rPr>
                <w:sz w:val="22"/>
              </w:rPr>
            </w:pPr>
            <w:r w:rsidRPr="00C711DE">
              <w:rPr>
                <w:sz w:val="22"/>
              </w:rPr>
              <w:t>Breakfast may be claimed</w:t>
            </w:r>
          </w:p>
        </w:tc>
      </w:tr>
      <w:tr w:rsidR="004C107D" w:rsidRPr="00374B73" w14:paraId="28E909F6" w14:textId="77777777" w:rsidTr="00C711DE">
        <w:tc>
          <w:tcPr>
            <w:tcW w:w="2665" w:type="dxa"/>
          </w:tcPr>
          <w:p w14:paraId="28E909F3" w14:textId="77777777" w:rsidR="004C107D" w:rsidRPr="00C711DE" w:rsidRDefault="00737B66">
            <w:pPr>
              <w:tabs>
                <w:tab w:val="left" w:pos="990"/>
              </w:tabs>
              <w:rPr>
                <w:sz w:val="22"/>
              </w:rPr>
            </w:pPr>
            <w:r w:rsidRPr="00C711DE">
              <w:rPr>
                <w:sz w:val="22"/>
              </w:rPr>
              <w:t>24 hours</w:t>
            </w:r>
          </w:p>
        </w:tc>
        <w:tc>
          <w:tcPr>
            <w:tcW w:w="3275" w:type="dxa"/>
          </w:tcPr>
          <w:p w14:paraId="28E909F4" w14:textId="77777777" w:rsidR="004C107D" w:rsidRPr="00C711DE" w:rsidRDefault="00737B66">
            <w:pPr>
              <w:tabs>
                <w:tab w:val="left" w:pos="990"/>
              </w:tabs>
              <w:rPr>
                <w:sz w:val="22"/>
              </w:rPr>
            </w:pPr>
            <w:r w:rsidRPr="00C711DE">
              <w:rPr>
                <w:sz w:val="22"/>
              </w:rPr>
              <w:t>Trip begins at or before 11 a.m.</w:t>
            </w:r>
          </w:p>
        </w:tc>
        <w:tc>
          <w:tcPr>
            <w:tcW w:w="2965" w:type="dxa"/>
          </w:tcPr>
          <w:p w14:paraId="28E909F5" w14:textId="77777777" w:rsidR="004C107D" w:rsidRPr="00C711DE" w:rsidRDefault="00737B66">
            <w:pPr>
              <w:tabs>
                <w:tab w:val="left" w:pos="990"/>
              </w:tabs>
              <w:rPr>
                <w:sz w:val="22"/>
              </w:rPr>
            </w:pPr>
            <w:r w:rsidRPr="00C711DE">
              <w:rPr>
                <w:sz w:val="22"/>
              </w:rPr>
              <w:t>Lunch may be claimed</w:t>
            </w:r>
          </w:p>
        </w:tc>
      </w:tr>
      <w:tr w:rsidR="004C107D" w:rsidRPr="00374B73" w14:paraId="28E909FA" w14:textId="77777777" w:rsidTr="00C711DE">
        <w:tc>
          <w:tcPr>
            <w:tcW w:w="2665" w:type="dxa"/>
          </w:tcPr>
          <w:p w14:paraId="28E909F7" w14:textId="77777777" w:rsidR="004C107D" w:rsidRPr="00C711DE" w:rsidRDefault="00737B66">
            <w:pPr>
              <w:tabs>
                <w:tab w:val="left" w:pos="990"/>
              </w:tabs>
              <w:rPr>
                <w:sz w:val="22"/>
              </w:rPr>
            </w:pPr>
            <w:r w:rsidRPr="00C711DE">
              <w:rPr>
                <w:sz w:val="22"/>
              </w:rPr>
              <w:t>24 hours</w:t>
            </w:r>
          </w:p>
        </w:tc>
        <w:tc>
          <w:tcPr>
            <w:tcW w:w="3275" w:type="dxa"/>
          </w:tcPr>
          <w:p w14:paraId="28E909F8" w14:textId="77777777" w:rsidR="004C107D" w:rsidRPr="00C711DE" w:rsidRDefault="00737B66">
            <w:pPr>
              <w:tabs>
                <w:tab w:val="left" w:pos="990"/>
              </w:tabs>
              <w:rPr>
                <w:sz w:val="22"/>
              </w:rPr>
            </w:pPr>
            <w:r w:rsidRPr="00C711DE">
              <w:rPr>
                <w:sz w:val="22"/>
              </w:rPr>
              <w:t>Trip begins at or before 5 p.m.</w:t>
            </w:r>
          </w:p>
        </w:tc>
        <w:tc>
          <w:tcPr>
            <w:tcW w:w="2965" w:type="dxa"/>
          </w:tcPr>
          <w:p w14:paraId="28E909F9" w14:textId="77777777" w:rsidR="004C107D" w:rsidRPr="00C711DE" w:rsidRDefault="00737B66">
            <w:pPr>
              <w:tabs>
                <w:tab w:val="left" w:pos="990"/>
              </w:tabs>
              <w:rPr>
                <w:sz w:val="22"/>
              </w:rPr>
            </w:pPr>
            <w:r w:rsidRPr="00C711DE">
              <w:rPr>
                <w:sz w:val="22"/>
              </w:rPr>
              <w:t>Dinner may be claimed</w:t>
            </w:r>
          </w:p>
        </w:tc>
      </w:tr>
      <w:tr w:rsidR="004C107D" w:rsidRPr="00374B73" w14:paraId="28E909FE" w14:textId="77777777" w:rsidTr="00C711DE">
        <w:tc>
          <w:tcPr>
            <w:tcW w:w="2665" w:type="dxa"/>
          </w:tcPr>
          <w:p w14:paraId="28E909FB" w14:textId="77777777" w:rsidR="004C107D" w:rsidRPr="00C711DE" w:rsidRDefault="00737B66">
            <w:pPr>
              <w:tabs>
                <w:tab w:val="left" w:pos="990"/>
              </w:tabs>
              <w:rPr>
                <w:sz w:val="22"/>
              </w:rPr>
            </w:pPr>
            <w:r w:rsidRPr="00C711DE">
              <w:rPr>
                <w:sz w:val="22"/>
              </w:rPr>
              <w:t>More than 24 hours</w:t>
            </w:r>
          </w:p>
        </w:tc>
        <w:tc>
          <w:tcPr>
            <w:tcW w:w="3275" w:type="dxa"/>
          </w:tcPr>
          <w:p w14:paraId="28E909FC" w14:textId="77777777" w:rsidR="004C107D" w:rsidRPr="00C711DE" w:rsidRDefault="00737B66">
            <w:pPr>
              <w:tabs>
                <w:tab w:val="left" w:pos="990"/>
              </w:tabs>
              <w:rPr>
                <w:sz w:val="22"/>
              </w:rPr>
            </w:pPr>
            <w:r w:rsidRPr="00C711DE">
              <w:rPr>
                <w:sz w:val="22"/>
              </w:rPr>
              <w:t>Trip ends at or after 8 a.m.</w:t>
            </w:r>
          </w:p>
        </w:tc>
        <w:tc>
          <w:tcPr>
            <w:tcW w:w="2965" w:type="dxa"/>
          </w:tcPr>
          <w:p w14:paraId="28E909FD" w14:textId="77777777" w:rsidR="004C107D" w:rsidRPr="00C711DE" w:rsidRDefault="00737B66">
            <w:pPr>
              <w:tabs>
                <w:tab w:val="left" w:pos="990"/>
              </w:tabs>
              <w:rPr>
                <w:sz w:val="22"/>
              </w:rPr>
            </w:pPr>
            <w:r w:rsidRPr="00C711DE">
              <w:rPr>
                <w:sz w:val="22"/>
              </w:rPr>
              <w:t>Breakfast may be claimed</w:t>
            </w:r>
          </w:p>
        </w:tc>
      </w:tr>
      <w:tr w:rsidR="004C107D" w:rsidRPr="00374B73" w14:paraId="28E90A02" w14:textId="77777777" w:rsidTr="00C711DE">
        <w:tc>
          <w:tcPr>
            <w:tcW w:w="2665" w:type="dxa"/>
          </w:tcPr>
          <w:p w14:paraId="28E909FF" w14:textId="77777777" w:rsidR="004C107D" w:rsidRPr="00C711DE" w:rsidRDefault="00737B66">
            <w:pPr>
              <w:tabs>
                <w:tab w:val="left" w:pos="990"/>
              </w:tabs>
              <w:rPr>
                <w:sz w:val="22"/>
              </w:rPr>
            </w:pPr>
            <w:r w:rsidRPr="00C711DE">
              <w:rPr>
                <w:sz w:val="22"/>
              </w:rPr>
              <w:t>More than 24 hours</w:t>
            </w:r>
          </w:p>
        </w:tc>
        <w:tc>
          <w:tcPr>
            <w:tcW w:w="3275" w:type="dxa"/>
          </w:tcPr>
          <w:p w14:paraId="28E90A00" w14:textId="77777777" w:rsidR="004C107D" w:rsidRPr="00C711DE" w:rsidRDefault="00737B66">
            <w:pPr>
              <w:tabs>
                <w:tab w:val="left" w:pos="990"/>
              </w:tabs>
              <w:rPr>
                <w:sz w:val="22"/>
              </w:rPr>
            </w:pPr>
            <w:r w:rsidRPr="00C711DE">
              <w:rPr>
                <w:sz w:val="22"/>
              </w:rPr>
              <w:t>Trip ends at or after 2 p.m.</w:t>
            </w:r>
          </w:p>
        </w:tc>
        <w:tc>
          <w:tcPr>
            <w:tcW w:w="2965" w:type="dxa"/>
          </w:tcPr>
          <w:p w14:paraId="28E90A01" w14:textId="77777777" w:rsidR="004C107D" w:rsidRPr="00C711DE" w:rsidRDefault="00737B66">
            <w:pPr>
              <w:tabs>
                <w:tab w:val="left" w:pos="990"/>
              </w:tabs>
              <w:rPr>
                <w:sz w:val="22"/>
              </w:rPr>
            </w:pPr>
            <w:r w:rsidRPr="00C711DE">
              <w:rPr>
                <w:sz w:val="22"/>
              </w:rPr>
              <w:t>Lunch may be claimed</w:t>
            </w:r>
          </w:p>
        </w:tc>
      </w:tr>
      <w:tr w:rsidR="004C107D" w:rsidRPr="00374B73" w14:paraId="28E90A06" w14:textId="77777777" w:rsidTr="00C711DE">
        <w:tc>
          <w:tcPr>
            <w:tcW w:w="2665" w:type="dxa"/>
          </w:tcPr>
          <w:p w14:paraId="28E90A03" w14:textId="77777777" w:rsidR="004C107D" w:rsidRPr="00C711DE" w:rsidRDefault="00737B66">
            <w:pPr>
              <w:tabs>
                <w:tab w:val="left" w:pos="990"/>
              </w:tabs>
              <w:rPr>
                <w:sz w:val="22"/>
              </w:rPr>
            </w:pPr>
            <w:r w:rsidRPr="00C711DE">
              <w:rPr>
                <w:sz w:val="22"/>
              </w:rPr>
              <w:t>More than 24 hours</w:t>
            </w:r>
          </w:p>
        </w:tc>
        <w:tc>
          <w:tcPr>
            <w:tcW w:w="3275" w:type="dxa"/>
          </w:tcPr>
          <w:p w14:paraId="28E90A04" w14:textId="77777777" w:rsidR="004C107D" w:rsidRPr="00C711DE" w:rsidRDefault="00737B66">
            <w:pPr>
              <w:tabs>
                <w:tab w:val="left" w:pos="990"/>
              </w:tabs>
              <w:rPr>
                <w:sz w:val="22"/>
              </w:rPr>
            </w:pPr>
            <w:r w:rsidRPr="00C711DE">
              <w:rPr>
                <w:sz w:val="22"/>
              </w:rPr>
              <w:t>Trip ends at or after 7 p.m.</w:t>
            </w:r>
          </w:p>
        </w:tc>
        <w:tc>
          <w:tcPr>
            <w:tcW w:w="2965" w:type="dxa"/>
          </w:tcPr>
          <w:p w14:paraId="28E90A05" w14:textId="77777777" w:rsidR="004C107D" w:rsidRPr="00C711DE" w:rsidRDefault="00737B66">
            <w:pPr>
              <w:tabs>
                <w:tab w:val="left" w:pos="990"/>
              </w:tabs>
              <w:rPr>
                <w:sz w:val="22"/>
              </w:rPr>
            </w:pPr>
            <w:r w:rsidRPr="00C711DE">
              <w:rPr>
                <w:sz w:val="22"/>
              </w:rPr>
              <w:t>Dinner may be claimed</w:t>
            </w:r>
          </w:p>
        </w:tc>
      </w:tr>
      <w:tr w:rsidR="004C107D" w:rsidRPr="00374B73" w14:paraId="28E90A08" w14:textId="77777777" w:rsidTr="00C711DE">
        <w:tc>
          <w:tcPr>
            <w:tcW w:w="8905" w:type="dxa"/>
            <w:gridSpan w:val="3"/>
          </w:tcPr>
          <w:p w14:paraId="28E90A07" w14:textId="1211700E" w:rsidR="004C107D" w:rsidRPr="00C711DE" w:rsidRDefault="00737B66">
            <w:pPr>
              <w:tabs>
                <w:tab w:val="left" w:pos="990"/>
              </w:tabs>
              <w:rPr>
                <w:sz w:val="22"/>
              </w:rPr>
            </w:pPr>
            <w:r w:rsidRPr="00C711DE">
              <w:rPr>
                <w:sz w:val="22"/>
              </w:rPr>
              <w:t xml:space="preserve">Contractor may </w:t>
            </w:r>
            <w:r w:rsidRPr="00C711DE">
              <w:rPr>
                <w:b/>
                <w:sz w:val="22"/>
              </w:rPr>
              <w:t>not</w:t>
            </w:r>
            <w:r w:rsidRPr="00C711DE">
              <w:rPr>
                <w:sz w:val="22"/>
              </w:rPr>
              <w:t xml:space="preserve"> claim meals provided by the </w:t>
            </w:r>
            <w:r w:rsidR="00A27347">
              <w:rPr>
                <w:sz w:val="22"/>
              </w:rPr>
              <w:t>s</w:t>
            </w:r>
            <w:r w:rsidRPr="00C711DE">
              <w:rPr>
                <w:sz w:val="22"/>
              </w:rPr>
              <w:t xml:space="preserve">tate, meals included in hotel expenses or conference fees, meals included in transportation costs such as airline tickets, or meals that are otherwise provided. Snacks and continental breakfasts such as rolls, juice, and coffee are not considered to be meals. </w:t>
            </w:r>
          </w:p>
        </w:tc>
      </w:tr>
    </w:tbl>
    <w:p w14:paraId="28E90A09" w14:textId="77777777" w:rsidR="004C107D" w:rsidRPr="00374B73" w:rsidRDefault="004C107D">
      <w:pPr>
        <w:tabs>
          <w:tab w:val="left" w:pos="990"/>
        </w:tabs>
      </w:pPr>
    </w:p>
    <w:sectPr w:rsidR="004C107D" w:rsidRPr="00374B73" w:rsidSect="00747B41">
      <w:headerReference w:type="default" r:id="rId9"/>
      <w:footerReference w:type="default" r:id="rId10"/>
      <w:pgSz w:w="12240" w:h="15840"/>
      <w:pgMar w:top="1440" w:right="1440" w:bottom="1440" w:left="1440" w:header="720" w:footer="216"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44966" w14:textId="77777777" w:rsidR="00747B41" w:rsidRDefault="00747B41">
      <w:pPr>
        <w:spacing w:after="0"/>
      </w:pPr>
      <w:r>
        <w:separator/>
      </w:r>
    </w:p>
  </w:endnote>
  <w:endnote w:type="continuationSeparator" w:id="0">
    <w:p w14:paraId="2FB9E28F" w14:textId="77777777" w:rsidR="00747B41" w:rsidRDefault="00747B41">
      <w:pPr>
        <w:spacing w:after="0"/>
      </w:pPr>
      <w:r>
        <w:continuationSeparator/>
      </w:r>
    </w:p>
  </w:endnote>
  <w:endnote w:type="continuationNotice" w:id="1">
    <w:p w14:paraId="71A9C483" w14:textId="77777777" w:rsidR="00031AC6" w:rsidRDefault="00031A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0A14" w14:textId="0FC184C8" w:rsidR="000E1C05" w:rsidRPr="000E1C05" w:rsidRDefault="000E1C05" w:rsidP="00D92201">
    <w:pPr>
      <w:pStyle w:val="Footer"/>
      <w:jc w:val="center"/>
      <w:rPr>
        <w:sz w:val="20"/>
        <w:szCs w:val="20"/>
      </w:rPr>
    </w:pPr>
    <w:r w:rsidRPr="000E1C05">
      <w:rPr>
        <w:sz w:val="20"/>
        <w:szCs w:val="20"/>
      </w:rPr>
      <w:t>(V</w:t>
    </w:r>
    <w:r w:rsidR="00D92201">
      <w:rPr>
        <w:sz w:val="20"/>
        <w:szCs w:val="20"/>
      </w:rPr>
      <w:t>.</w:t>
    </w:r>
    <w:r w:rsidR="00FA0FE5">
      <w:rPr>
        <w:sz w:val="20"/>
        <w:szCs w:val="20"/>
      </w:rPr>
      <w:t>0</w:t>
    </w:r>
    <w:r w:rsidR="00B34658">
      <w:rPr>
        <w:sz w:val="20"/>
        <w:szCs w:val="20"/>
      </w:rPr>
      <w:t>5.</w:t>
    </w:r>
    <w:r w:rsidR="00831FE4">
      <w:rPr>
        <w:sz w:val="20"/>
        <w:szCs w:val="20"/>
      </w:rPr>
      <w:t>13</w:t>
    </w:r>
    <w:r w:rsidR="00B34658">
      <w:rPr>
        <w:sz w:val="20"/>
        <w:szCs w:val="20"/>
      </w:rPr>
      <w:t>.2024</w:t>
    </w:r>
    <w:r w:rsidRPr="000E1C05">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748BA" w14:textId="77777777" w:rsidR="00747B41" w:rsidRDefault="00747B41">
      <w:pPr>
        <w:spacing w:after="0"/>
      </w:pPr>
      <w:r>
        <w:separator/>
      </w:r>
    </w:p>
  </w:footnote>
  <w:footnote w:type="continuationSeparator" w:id="0">
    <w:p w14:paraId="3AD5E007" w14:textId="77777777" w:rsidR="00747B41" w:rsidRDefault="00747B41">
      <w:pPr>
        <w:spacing w:after="0"/>
      </w:pPr>
      <w:r>
        <w:continuationSeparator/>
      </w:r>
    </w:p>
  </w:footnote>
  <w:footnote w:type="continuationNotice" w:id="1">
    <w:p w14:paraId="1DABEDB5" w14:textId="77777777" w:rsidR="00031AC6" w:rsidRDefault="00031A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0A0E" w14:textId="77777777" w:rsidR="004C107D" w:rsidRPr="00374B73" w:rsidRDefault="00737B66">
    <w:pPr>
      <w:pStyle w:val="Header"/>
      <w:tabs>
        <w:tab w:val="left" w:pos="7920"/>
      </w:tabs>
      <w:rPr>
        <w:b/>
        <w:color w:val="000000"/>
        <w:sz w:val="20"/>
        <w:szCs w:val="18"/>
      </w:rPr>
    </w:pPr>
    <w:r w:rsidRPr="00374B73">
      <w:rPr>
        <w:color w:val="000000"/>
        <w:sz w:val="20"/>
        <w:szCs w:val="18"/>
      </w:rPr>
      <w:t>Agreement</w:t>
    </w:r>
    <w:r w:rsidR="00CB5580" w:rsidRPr="00374B73">
      <w:rPr>
        <w:color w:val="000000"/>
        <w:sz w:val="20"/>
        <w:szCs w:val="18"/>
      </w:rPr>
      <w:t xml:space="preserve"> </w:t>
    </w:r>
    <w:r w:rsidR="00374B73">
      <w:rPr>
        <w:bCs/>
        <w:color w:val="FF0000"/>
        <w:sz w:val="20"/>
        <w:szCs w:val="22"/>
      </w:rPr>
      <w:t>[number]</w:t>
    </w:r>
    <w:r w:rsidRPr="00374B73">
      <w:rPr>
        <w:color w:val="000000"/>
        <w:sz w:val="20"/>
        <w:szCs w:val="18"/>
      </w:rPr>
      <w:tab/>
    </w:r>
    <w:r w:rsidRPr="00374B73">
      <w:rPr>
        <w:color w:val="000000"/>
        <w:sz w:val="20"/>
        <w:szCs w:val="18"/>
      </w:rPr>
      <w:tab/>
      <w:t xml:space="preserve">     Page </w:t>
    </w:r>
    <w:r w:rsidRPr="00374B73">
      <w:rPr>
        <w:color w:val="000000"/>
        <w:sz w:val="20"/>
        <w:szCs w:val="18"/>
      </w:rPr>
      <w:fldChar w:fldCharType="begin"/>
    </w:r>
    <w:r w:rsidRPr="00374B73">
      <w:rPr>
        <w:color w:val="000000"/>
        <w:sz w:val="20"/>
        <w:szCs w:val="18"/>
      </w:rPr>
      <w:instrText xml:space="preserve"> PAGE  \* Arabic  \* MERGEFORMAT </w:instrText>
    </w:r>
    <w:r w:rsidRPr="00374B73">
      <w:rPr>
        <w:color w:val="000000"/>
        <w:sz w:val="20"/>
        <w:szCs w:val="18"/>
      </w:rPr>
      <w:fldChar w:fldCharType="separate"/>
    </w:r>
    <w:r w:rsidR="00955627">
      <w:rPr>
        <w:noProof/>
        <w:color w:val="000000"/>
        <w:sz w:val="20"/>
        <w:szCs w:val="18"/>
      </w:rPr>
      <w:t>1</w:t>
    </w:r>
    <w:r w:rsidRPr="00374B73">
      <w:rPr>
        <w:color w:val="000000"/>
        <w:sz w:val="20"/>
        <w:szCs w:val="18"/>
      </w:rPr>
      <w:fldChar w:fldCharType="end"/>
    </w:r>
    <w:r w:rsidRPr="00374B73">
      <w:rPr>
        <w:color w:val="000000"/>
        <w:sz w:val="20"/>
        <w:szCs w:val="18"/>
      </w:rPr>
      <w:t xml:space="preserve"> of </w:t>
    </w:r>
    <w:r w:rsidRPr="00374B73">
      <w:rPr>
        <w:color w:val="000000"/>
        <w:sz w:val="20"/>
        <w:szCs w:val="18"/>
      </w:rPr>
      <w:fldChar w:fldCharType="begin"/>
    </w:r>
    <w:r w:rsidRPr="00374B73">
      <w:rPr>
        <w:color w:val="000000"/>
        <w:sz w:val="20"/>
        <w:szCs w:val="18"/>
      </w:rPr>
      <w:instrText xml:space="preserve"> NUMPAGES  \* Arabic  \* MERGEFORMAT </w:instrText>
    </w:r>
    <w:r w:rsidRPr="00374B73">
      <w:rPr>
        <w:color w:val="000000"/>
        <w:sz w:val="20"/>
        <w:szCs w:val="18"/>
      </w:rPr>
      <w:fldChar w:fldCharType="separate"/>
    </w:r>
    <w:r w:rsidR="00955627">
      <w:rPr>
        <w:noProof/>
        <w:color w:val="000000"/>
        <w:sz w:val="20"/>
        <w:szCs w:val="18"/>
      </w:rPr>
      <w:t>4</w:t>
    </w:r>
    <w:r w:rsidRPr="00374B73">
      <w:rPr>
        <w:color w:val="000000"/>
        <w:sz w:val="20"/>
        <w:szCs w:val="18"/>
      </w:rPr>
      <w:fldChar w:fldCharType="end"/>
    </w:r>
  </w:p>
  <w:p w14:paraId="28E90A0F" w14:textId="77777777" w:rsidR="004C107D" w:rsidRPr="00374B73" w:rsidRDefault="00897ACA" w:rsidP="007D5DC4">
    <w:pPr>
      <w:pStyle w:val="Header"/>
      <w:tabs>
        <w:tab w:val="left" w:pos="7920"/>
      </w:tabs>
      <w:rPr>
        <w:rStyle w:val="PageNumber"/>
        <w:sz w:val="20"/>
        <w:szCs w:val="18"/>
      </w:rPr>
    </w:pPr>
    <w:r>
      <w:rPr>
        <w:rStyle w:val="PageNumber"/>
        <w:sz w:val="20"/>
        <w:szCs w:val="18"/>
      </w:rPr>
      <w:t>Covered California</w:t>
    </w:r>
    <w:proofErr w:type="gramStart"/>
    <w:r w:rsidR="00737B66" w:rsidRPr="00374B73">
      <w:rPr>
        <w:rStyle w:val="PageNumber"/>
        <w:sz w:val="20"/>
        <w:szCs w:val="18"/>
      </w:rPr>
      <w:t>/</w:t>
    </w:r>
    <w:r>
      <w:rPr>
        <w:rStyle w:val="PageNumber"/>
        <w:color w:val="FF0000"/>
        <w:sz w:val="20"/>
        <w:szCs w:val="18"/>
      </w:rPr>
      <w:t>[</w:t>
    </w:r>
    <w:proofErr w:type="gramEnd"/>
    <w:r w:rsidR="00374B73" w:rsidRPr="00374B73">
      <w:rPr>
        <w:rStyle w:val="PageNumber"/>
        <w:color w:val="FF0000"/>
        <w:sz w:val="20"/>
        <w:szCs w:val="18"/>
      </w:rPr>
      <w:t>Contractor</w:t>
    </w:r>
    <w:r>
      <w:rPr>
        <w:rStyle w:val="PageNumber"/>
        <w:color w:val="FF0000"/>
        <w:sz w:val="20"/>
        <w:szCs w:val="18"/>
      </w:rPr>
      <w:t xml:space="preserve"> Name]</w:t>
    </w:r>
  </w:p>
  <w:p w14:paraId="28E90A10" w14:textId="77777777" w:rsidR="007D5DC4" w:rsidRPr="00591608" w:rsidRDefault="007D5DC4" w:rsidP="007D5DC4">
    <w:pPr>
      <w:pStyle w:val="Header"/>
      <w:tabs>
        <w:tab w:val="left" w:pos="7920"/>
      </w:tabs>
      <w:rPr>
        <w:b/>
      </w:rPr>
    </w:pPr>
  </w:p>
  <w:p w14:paraId="28E90A11" w14:textId="421785CA" w:rsidR="004C107D" w:rsidRPr="00591608" w:rsidRDefault="00737B66">
    <w:pPr>
      <w:pStyle w:val="Header"/>
      <w:jc w:val="center"/>
      <w:rPr>
        <w:b/>
      </w:rPr>
    </w:pPr>
    <w:r w:rsidRPr="00591608">
      <w:rPr>
        <w:b/>
      </w:rPr>
      <w:t xml:space="preserve">EXHIBIT </w:t>
    </w:r>
    <w:r w:rsidR="00CC2CA3" w:rsidRPr="00CC2CA3">
      <w:rPr>
        <w:b/>
      </w:rPr>
      <w:t>E</w:t>
    </w:r>
  </w:p>
  <w:p w14:paraId="28E90A12" w14:textId="77777777" w:rsidR="004C107D" w:rsidRPr="00591608" w:rsidRDefault="00737B66">
    <w:pPr>
      <w:pStyle w:val="Header"/>
      <w:jc w:val="center"/>
      <w:rPr>
        <w:b/>
      </w:rPr>
    </w:pPr>
    <w:r w:rsidRPr="00591608">
      <w:rPr>
        <w:b/>
      </w:rPr>
      <w:t>(Standard Agreement)</w:t>
    </w:r>
  </w:p>
  <w:p w14:paraId="28E90A13" w14:textId="77777777" w:rsidR="004C107D" w:rsidRPr="00591608" w:rsidRDefault="004C107D" w:rsidP="00374B73">
    <w:pPr>
      <w:spacing w:after="0"/>
      <w:contextualSpacing/>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7370D"/>
    <w:multiLevelType w:val="hybridMultilevel"/>
    <w:tmpl w:val="47141C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DAD2B60"/>
    <w:multiLevelType w:val="hybridMultilevel"/>
    <w:tmpl w:val="962CBE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347D59"/>
    <w:multiLevelType w:val="hybridMultilevel"/>
    <w:tmpl w:val="38660102"/>
    <w:lvl w:ilvl="0" w:tplc="1402D2E0">
      <w:start w:val="1"/>
      <w:numFmt w:val="upperLetter"/>
      <w:lvlText w:val="%1."/>
      <w:lvlJc w:val="left"/>
      <w:pPr>
        <w:ind w:left="1440" w:hanging="360"/>
      </w:pPr>
      <w:rPr>
        <w:rFonts w:hint="default"/>
        <w:b w:val="0"/>
        <w:bCs/>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0DA53BC"/>
    <w:multiLevelType w:val="multilevel"/>
    <w:tmpl w:val="26BEC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88522D"/>
    <w:multiLevelType w:val="hybridMultilevel"/>
    <w:tmpl w:val="785E4EBC"/>
    <w:lvl w:ilvl="0" w:tplc="A3EAF0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3554C8"/>
    <w:multiLevelType w:val="hybridMultilevel"/>
    <w:tmpl w:val="64B036F4"/>
    <w:lvl w:ilvl="0" w:tplc="99C246C6">
      <w:start w:val="1"/>
      <w:numFmt w:val="upperLetter"/>
      <w:lvlText w:val="%1."/>
      <w:lvlJc w:val="left"/>
      <w:pPr>
        <w:ind w:left="1440" w:hanging="36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BE54708"/>
    <w:multiLevelType w:val="hybridMultilevel"/>
    <w:tmpl w:val="B7920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D531A1"/>
    <w:multiLevelType w:val="hybridMultilevel"/>
    <w:tmpl w:val="2E860EFC"/>
    <w:lvl w:ilvl="0" w:tplc="2826A5C6">
      <w:start w:val="1"/>
      <w:numFmt w:val="upperLetter"/>
      <w:lvlText w:val="%1."/>
      <w:lvlJc w:val="left"/>
      <w:pPr>
        <w:ind w:left="144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D2502E"/>
    <w:multiLevelType w:val="hybridMultilevel"/>
    <w:tmpl w:val="E77AD4C8"/>
    <w:lvl w:ilvl="0" w:tplc="7BFAB330">
      <w:start w:val="1"/>
      <w:numFmt w:val="upperLetter"/>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2EA45E5"/>
    <w:multiLevelType w:val="hybridMultilevel"/>
    <w:tmpl w:val="5562E5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902060">
    <w:abstractNumId w:val="6"/>
  </w:num>
  <w:num w:numId="2" w16cid:durableId="1655448813">
    <w:abstractNumId w:val="9"/>
  </w:num>
  <w:num w:numId="3" w16cid:durableId="1825660033">
    <w:abstractNumId w:val="8"/>
  </w:num>
  <w:num w:numId="4" w16cid:durableId="1070662179">
    <w:abstractNumId w:val="4"/>
  </w:num>
  <w:num w:numId="5" w16cid:durableId="125319968">
    <w:abstractNumId w:val="5"/>
  </w:num>
  <w:num w:numId="6" w16cid:durableId="735666154">
    <w:abstractNumId w:val="0"/>
  </w:num>
  <w:num w:numId="7" w16cid:durableId="774251175">
    <w:abstractNumId w:val="1"/>
  </w:num>
  <w:num w:numId="8" w16cid:durableId="1809516765">
    <w:abstractNumId w:val="7"/>
  </w:num>
  <w:num w:numId="9" w16cid:durableId="1267889547">
    <w:abstractNumId w:val="2"/>
  </w:num>
  <w:num w:numId="10" w16cid:durableId="7399843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07D"/>
    <w:rsid w:val="00013E09"/>
    <w:rsid w:val="00023AEA"/>
    <w:rsid w:val="00031AC6"/>
    <w:rsid w:val="00031CAF"/>
    <w:rsid w:val="0004130B"/>
    <w:rsid w:val="00092B86"/>
    <w:rsid w:val="000E1C05"/>
    <w:rsid w:val="00131851"/>
    <w:rsid w:val="00155589"/>
    <w:rsid w:val="00165DF9"/>
    <w:rsid w:val="001F2993"/>
    <w:rsid w:val="00225027"/>
    <w:rsid w:val="002550DD"/>
    <w:rsid w:val="002B04EC"/>
    <w:rsid w:val="002E2D63"/>
    <w:rsid w:val="00300B1F"/>
    <w:rsid w:val="00374B73"/>
    <w:rsid w:val="00375271"/>
    <w:rsid w:val="003A3224"/>
    <w:rsid w:val="003A6C9B"/>
    <w:rsid w:val="00491F5B"/>
    <w:rsid w:val="004C107D"/>
    <w:rsid w:val="004F35D9"/>
    <w:rsid w:val="004F58CB"/>
    <w:rsid w:val="00500E09"/>
    <w:rsid w:val="0051690B"/>
    <w:rsid w:val="00517BFE"/>
    <w:rsid w:val="005219A0"/>
    <w:rsid w:val="00577065"/>
    <w:rsid w:val="00591608"/>
    <w:rsid w:val="0059366F"/>
    <w:rsid w:val="005C689B"/>
    <w:rsid w:val="005E50BC"/>
    <w:rsid w:val="00606FEB"/>
    <w:rsid w:val="006326A7"/>
    <w:rsid w:val="00693793"/>
    <w:rsid w:val="00697232"/>
    <w:rsid w:val="006C4464"/>
    <w:rsid w:val="006D1FD8"/>
    <w:rsid w:val="006F5C93"/>
    <w:rsid w:val="007272FB"/>
    <w:rsid w:val="00737B66"/>
    <w:rsid w:val="00737F14"/>
    <w:rsid w:val="00747B41"/>
    <w:rsid w:val="00766D30"/>
    <w:rsid w:val="00783696"/>
    <w:rsid w:val="007966A9"/>
    <w:rsid w:val="007D5DC4"/>
    <w:rsid w:val="007E52C7"/>
    <w:rsid w:val="0082461E"/>
    <w:rsid w:val="008248D1"/>
    <w:rsid w:val="008310C4"/>
    <w:rsid w:val="00831FE4"/>
    <w:rsid w:val="00893084"/>
    <w:rsid w:val="00897ACA"/>
    <w:rsid w:val="008E5008"/>
    <w:rsid w:val="008E7FE2"/>
    <w:rsid w:val="008F4C81"/>
    <w:rsid w:val="0090627E"/>
    <w:rsid w:val="009108C5"/>
    <w:rsid w:val="00955627"/>
    <w:rsid w:val="00962E89"/>
    <w:rsid w:val="00A01143"/>
    <w:rsid w:val="00A27347"/>
    <w:rsid w:val="00AD621D"/>
    <w:rsid w:val="00AE0CCA"/>
    <w:rsid w:val="00B34658"/>
    <w:rsid w:val="00B96348"/>
    <w:rsid w:val="00BD5DF8"/>
    <w:rsid w:val="00C711DE"/>
    <w:rsid w:val="00CB5580"/>
    <w:rsid w:val="00CC2CA3"/>
    <w:rsid w:val="00CE7C01"/>
    <w:rsid w:val="00D92201"/>
    <w:rsid w:val="00D92AAF"/>
    <w:rsid w:val="00DC3642"/>
    <w:rsid w:val="00E41B80"/>
    <w:rsid w:val="00E51977"/>
    <w:rsid w:val="00EB4FF5"/>
    <w:rsid w:val="00EC6DB1"/>
    <w:rsid w:val="00EC6E9A"/>
    <w:rsid w:val="00ED7D44"/>
    <w:rsid w:val="00EF16FF"/>
    <w:rsid w:val="00F34CD8"/>
    <w:rsid w:val="00F50A21"/>
    <w:rsid w:val="00F65B14"/>
    <w:rsid w:val="00FA0FE5"/>
    <w:rsid w:val="00FB5E69"/>
    <w:rsid w:val="66302FDF"/>
    <w:rsid w:val="747A9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90992"/>
  <w15:docId w15:val="{BE3115A0-EBEF-4802-BB93-57604A77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NormalWeb">
    <w:name w:val="Normal (Web)"/>
    <w:basedOn w:val="Normal"/>
    <w:uiPriority w:val="99"/>
    <w:semiHidden/>
    <w:unhideWhenUsed/>
    <w:pPr>
      <w:spacing w:before="168" w:after="216"/>
    </w:pPr>
    <w:rPr>
      <w:rFonts w:ascii="Times New Roman" w:eastAsia="Times New Roman" w:hAnsi="Times New Roman" w:cs="Times New Roma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UnresolvedMention">
    <w:name w:val="Unresolved Mention"/>
    <w:basedOn w:val="DefaultParagraphFont"/>
    <w:uiPriority w:val="99"/>
    <w:semiHidden/>
    <w:unhideWhenUsed/>
    <w:rsid w:val="00CE7C01"/>
    <w:rPr>
      <w:color w:val="605E5C"/>
      <w:shd w:val="clear" w:color="auto" w:fill="E1DFDD"/>
    </w:rPr>
  </w:style>
  <w:style w:type="paragraph" w:styleId="Revision">
    <w:name w:val="Revision"/>
    <w:hidden/>
    <w:uiPriority w:val="99"/>
    <w:semiHidden/>
    <w:rsid w:val="00023AEA"/>
    <w:pPr>
      <w:spacing w:after="0"/>
    </w:pPr>
  </w:style>
  <w:style w:type="character" w:styleId="Mention">
    <w:name w:val="Mention"/>
    <w:basedOn w:val="DefaultParagraphFont"/>
    <w:uiPriority w:val="99"/>
    <w:unhideWhenUsed/>
    <w:rsid w:val="0090627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0557">
      <w:bodyDiv w:val="1"/>
      <w:marLeft w:val="0"/>
      <w:marRight w:val="0"/>
      <w:marTop w:val="0"/>
      <w:marBottom w:val="0"/>
      <w:divBdr>
        <w:top w:val="none" w:sz="0" w:space="0" w:color="auto"/>
        <w:left w:val="none" w:sz="0" w:space="0" w:color="auto"/>
        <w:bottom w:val="none" w:sz="0" w:space="0" w:color="auto"/>
        <w:right w:val="none" w:sz="0" w:space="0" w:color="auto"/>
      </w:divBdr>
    </w:div>
    <w:div w:id="181091904">
      <w:bodyDiv w:val="1"/>
      <w:marLeft w:val="0"/>
      <w:marRight w:val="0"/>
      <w:marTop w:val="0"/>
      <w:marBottom w:val="0"/>
      <w:divBdr>
        <w:top w:val="none" w:sz="0" w:space="0" w:color="auto"/>
        <w:left w:val="none" w:sz="0" w:space="0" w:color="auto"/>
        <w:bottom w:val="none" w:sz="0" w:space="0" w:color="auto"/>
        <w:right w:val="none" w:sz="0" w:space="0" w:color="auto"/>
      </w:divBdr>
    </w:div>
    <w:div w:id="204951106">
      <w:bodyDiv w:val="1"/>
      <w:marLeft w:val="0"/>
      <w:marRight w:val="0"/>
      <w:marTop w:val="0"/>
      <w:marBottom w:val="0"/>
      <w:divBdr>
        <w:top w:val="none" w:sz="0" w:space="0" w:color="auto"/>
        <w:left w:val="none" w:sz="0" w:space="0" w:color="auto"/>
        <w:bottom w:val="none" w:sz="0" w:space="0" w:color="auto"/>
        <w:right w:val="none" w:sz="0" w:space="0" w:color="auto"/>
      </w:divBdr>
    </w:div>
    <w:div w:id="370110216">
      <w:bodyDiv w:val="1"/>
      <w:marLeft w:val="0"/>
      <w:marRight w:val="0"/>
      <w:marTop w:val="0"/>
      <w:marBottom w:val="0"/>
      <w:divBdr>
        <w:top w:val="none" w:sz="0" w:space="0" w:color="auto"/>
        <w:left w:val="none" w:sz="0" w:space="0" w:color="auto"/>
        <w:bottom w:val="none" w:sz="0" w:space="0" w:color="auto"/>
        <w:right w:val="none" w:sz="0" w:space="0" w:color="auto"/>
      </w:divBdr>
    </w:div>
    <w:div w:id="825829286">
      <w:bodyDiv w:val="1"/>
      <w:marLeft w:val="0"/>
      <w:marRight w:val="0"/>
      <w:marTop w:val="0"/>
      <w:marBottom w:val="0"/>
      <w:divBdr>
        <w:top w:val="none" w:sz="0" w:space="0" w:color="auto"/>
        <w:left w:val="none" w:sz="0" w:space="0" w:color="auto"/>
        <w:bottom w:val="none" w:sz="0" w:space="0" w:color="auto"/>
        <w:right w:val="none" w:sz="0" w:space="0" w:color="auto"/>
      </w:divBdr>
    </w:div>
    <w:div w:id="1093277837">
      <w:bodyDiv w:val="1"/>
      <w:marLeft w:val="0"/>
      <w:marRight w:val="0"/>
      <w:marTop w:val="0"/>
      <w:marBottom w:val="0"/>
      <w:divBdr>
        <w:top w:val="none" w:sz="0" w:space="0" w:color="auto"/>
        <w:left w:val="none" w:sz="0" w:space="0" w:color="auto"/>
        <w:bottom w:val="none" w:sz="0" w:space="0" w:color="auto"/>
        <w:right w:val="none" w:sz="0" w:space="0" w:color="auto"/>
      </w:divBdr>
      <w:divsChild>
        <w:div w:id="128735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lhr.ca.gov/employees/Pages/travel-reimbursements.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FEDD-6DD3-4964-A838-EFD66E5E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1112</Words>
  <Characters>6342</Characters>
  <Application>Microsoft Office Word</Application>
  <DocSecurity>0</DocSecurity>
  <Lines>52</Lines>
  <Paragraphs>14</Paragraphs>
  <ScaleCrop>false</ScaleCrop>
  <Company>DHCS and CDPH</Company>
  <LinksUpToDate>false</LinksUpToDate>
  <CharactersWithSpaces>7440</CharactersWithSpaces>
  <SharedDoc>false</SharedDoc>
  <HLinks>
    <vt:vector size="18" baseType="variant">
      <vt:variant>
        <vt:i4>7340093</vt:i4>
      </vt:variant>
      <vt:variant>
        <vt:i4>0</vt:i4>
      </vt:variant>
      <vt:variant>
        <vt:i4>0</vt:i4>
      </vt:variant>
      <vt:variant>
        <vt:i4>5</vt:i4>
      </vt:variant>
      <vt:variant>
        <vt:lpwstr>http://www.calhr.ca.gov/employees/Pages/travel-reimbursements.aspx</vt:lpwstr>
      </vt:variant>
      <vt:variant>
        <vt:lpwstr/>
      </vt:variant>
      <vt:variant>
        <vt:i4>524320</vt:i4>
      </vt:variant>
      <vt:variant>
        <vt:i4>3</vt:i4>
      </vt:variant>
      <vt:variant>
        <vt:i4>0</vt:i4>
      </vt:variant>
      <vt:variant>
        <vt:i4>5</vt:i4>
      </vt:variant>
      <vt:variant>
        <vt:lpwstr>mailto:Ron.Seto@covered.ca.gov</vt:lpwstr>
      </vt:variant>
      <vt:variant>
        <vt:lpwstr/>
      </vt:variant>
      <vt:variant>
        <vt:i4>2424931</vt:i4>
      </vt:variant>
      <vt:variant>
        <vt:i4>0</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Long</dc:creator>
  <cp:lastModifiedBy>Chan, Julie (CoveredCA)</cp:lastModifiedBy>
  <cp:revision>5</cp:revision>
  <cp:lastPrinted>2015-02-06T23:38:00Z</cp:lastPrinted>
  <dcterms:created xsi:type="dcterms:W3CDTF">2024-05-13T22:30:00Z</dcterms:created>
  <dcterms:modified xsi:type="dcterms:W3CDTF">2024-08-20T15:27:00Z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2024-05-09T18:05:50Z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0f52b630-2a2c-418c-bfb5-17c4a309278e</vt:lpwstr>
  </property>
  <property fmtid="{D5CDD505-2E9C-101B-9397-08002B2CF9AE}" pid="8" name="MSIP_Label_1b8fe692-65eb-452b-9080-c3b135e23679_ContentBits">
    <vt:lpwstr>0</vt:lpwstr>
  </property>
</Properties>
</file>