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037F" w14:textId="77777777" w:rsidR="00BE693F" w:rsidRPr="00E954AF" w:rsidRDefault="00BE693F" w:rsidP="002244D0">
      <w:pPr>
        <w:jc w:val="center"/>
      </w:pPr>
    </w:p>
    <w:p w14:paraId="1CD8E1E6" w14:textId="77777777" w:rsidR="00191B2C" w:rsidRPr="00E954AF" w:rsidRDefault="009214CB" w:rsidP="002244D0">
      <w:pPr>
        <w:jc w:val="center"/>
      </w:pPr>
      <w:r w:rsidRPr="00E954AF">
        <w:rPr>
          <w:noProof/>
        </w:rPr>
        <w:drawing>
          <wp:inline distT="0" distB="0" distL="0" distR="0" wp14:anchorId="1E0040E9" wp14:editId="0AC6EF22">
            <wp:extent cx="1897380" cy="2307308"/>
            <wp:effectExtent l="0" t="0" r="7620" b="0"/>
            <wp:docPr id="8" name="Picture 8" descr="G:\@Common\Covered California Branding Templates\Logos - Covered California\JPG files\CC_Vert_RGB_Logo_070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mmon\Covered California Branding Templates\Logos - Covered California\JPG files\CC_Vert_RGB_Logo_0708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0407" cy="2335310"/>
                    </a:xfrm>
                    <a:prstGeom prst="rect">
                      <a:avLst/>
                    </a:prstGeom>
                    <a:noFill/>
                    <a:ln>
                      <a:noFill/>
                    </a:ln>
                  </pic:spPr>
                </pic:pic>
              </a:graphicData>
            </a:graphic>
          </wp:inline>
        </w:drawing>
      </w:r>
    </w:p>
    <w:p w14:paraId="475F0853" w14:textId="77777777" w:rsidR="00191B2C" w:rsidRPr="00E954AF" w:rsidRDefault="00191B2C" w:rsidP="004B2B5D"/>
    <w:p w14:paraId="0C610B27" w14:textId="77777777" w:rsidR="00191B2C" w:rsidRPr="00E954AF" w:rsidRDefault="00E115EE" w:rsidP="002244D0">
      <w:pPr>
        <w:jc w:val="center"/>
        <w:rPr>
          <w:b/>
          <w:bCs/>
          <w:sz w:val="36"/>
          <w:szCs w:val="36"/>
        </w:rPr>
      </w:pPr>
      <w:r w:rsidRPr="00E954AF">
        <w:rPr>
          <w:b/>
          <w:bCs/>
          <w:sz w:val="36"/>
          <w:szCs w:val="36"/>
        </w:rPr>
        <w:t>Request for Proposal</w:t>
      </w:r>
    </w:p>
    <w:p w14:paraId="01F58D45" w14:textId="46DEBACF" w:rsidR="00E115EE" w:rsidRPr="00E954AF" w:rsidRDefault="00E115EE" w:rsidP="002244D0">
      <w:pPr>
        <w:jc w:val="center"/>
        <w:rPr>
          <w:b/>
          <w:bCs/>
          <w:sz w:val="36"/>
          <w:szCs w:val="36"/>
        </w:rPr>
      </w:pPr>
      <w:r w:rsidRPr="00E954AF">
        <w:rPr>
          <w:b/>
          <w:bCs/>
          <w:sz w:val="36"/>
          <w:szCs w:val="36"/>
        </w:rPr>
        <w:t xml:space="preserve">RFP </w:t>
      </w:r>
      <w:r>
        <w:rPr>
          <w:b/>
          <w:bCs/>
          <w:sz w:val="36"/>
          <w:szCs w:val="36"/>
        </w:rPr>
        <w:t>2025</w:t>
      </w:r>
      <w:r w:rsidR="00633722" w:rsidRPr="00633722">
        <w:rPr>
          <w:b/>
          <w:bCs/>
          <w:sz w:val="36"/>
          <w:szCs w:val="36"/>
        </w:rPr>
        <w:t>-</w:t>
      </w:r>
      <w:r w:rsidR="00905E8A">
        <w:rPr>
          <w:b/>
          <w:bCs/>
          <w:sz w:val="36"/>
          <w:szCs w:val="36"/>
        </w:rPr>
        <w:t>04</w:t>
      </w:r>
      <w:r w:rsidR="00633722" w:rsidRPr="00633722">
        <w:rPr>
          <w:b/>
          <w:bCs/>
          <w:sz w:val="36"/>
          <w:szCs w:val="36"/>
        </w:rPr>
        <w:t xml:space="preserve">: </w:t>
      </w:r>
      <w:r>
        <w:rPr>
          <w:b/>
          <w:bCs/>
          <w:sz w:val="36"/>
          <w:szCs w:val="36"/>
        </w:rPr>
        <w:t>Architectural Interior Designs</w:t>
      </w:r>
    </w:p>
    <w:p w14:paraId="4C22AD35" w14:textId="77777777" w:rsidR="00024838" w:rsidRPr="00BA7BB1" w:rsidRDefault="00024838" w:rsidP="00024838">
      <w:pPr>
        <w:contextualSpacing/>
        <w:jc w:val="center"/>
        <w:rPr>
          <w:b/>
          <w:sz w:val="36"/>
        </w:rPr>
      </w:pPr>
    </w:p>
    <w:p w14:paraId="7CBB727D" w14:textId="4DBF13FA" w:rsidR="00024838" w:rsidRDefault="00024838" w:rsidP="007B402F">
      <w:pPr>
        <w:contextualSpacing/>
        <w:jc w:val="center"/>
      </w:pPr>
      <w:r w:rsidRPr="0044560F">
        <w:rPr>
          <w:b/>
          <w:color w:val="FF0000"/>
          <w:sz w:val="36"/>
        </w:rPr>
        <w:t xml:space="preserve">Addendum #1 – </w:t>
      </w:r>
      <w:r>
        <w:rPr>
          <w:b/>
          <w:color w:val="FF0000"/>
          <w:sz w:val="36"/>
        </w:rPr>
        <w:t>October 7</w:t>
      </w:r>
      <w:r w:rsidRPr="0044560F">
        <w:rPr>
          <w:b/>
          <w:color w:val="FF0000"/>
          <w:sz w:val="36"/>
        </w:rPr>
        <w:t>, 2025</w:t>
      </w:r>
    </w:p>
    <w:p w14:paraId="3E2429A9" w14:textId="77777777" w:rsidR="00024838" w:rsidRPr="00F372D0" w:rsidRDefault="00024838" w:rsidP="00024838"/>
    <w:p w14:paraId="0C5F02CD" w14:textId="77777777" w:rsidR="00024838" w:rsidRPr="00B55FA4" w:rsidRDefault="00024838" w:rsidP="00024838">
      <w:pPr>
        <w:pStyle w:val="Pa0"/>
        <w:tabs>
          <w:tab w:val="left" w:pos="540"/>
        </w:tabs>
        <w:spacing w:line="240" w:lineRule="auto"/>
        <w:ind w:left="90" w:hanging="90"/>
        <w:contextualSpacing/>
        <w:rPr>
          <w:rFonts w:ascii="Arial" w:hAnsi="Arial" w:cs="Arial"/>
        </w:rPr>
      </w:pPr>
    </w:p>
    <w:tbl>
      <w:tblPr>
        <w:tblStyle w:val="TableGridLight"/>
        <w:tblW w:w="0" w:type="auto"/>
        <w:tblLook w:val="04A0" w:firstRow="1" w:lastRow="0" w:firstColumn="1" w:lastColumn="0" w:noHBand="0" w:noVBand="1"/>
      </w:tblPr>
      <w:tblGrid>
        <w:gridCol w:w="3116"/>
        <w:gridCol w:w="3117"/>
        <w:gridCol w:w="3117"/>
      </w:tblGrid>
      <w:tr w:rsidR="00024838" w:rsidRPr="00F372D0" w14:paraId="588A0504" w14:textId="77777777" w:rsidTr="00D24B82">
        <w:tc>
          <w:tcPr>
            <w:tcW w:w="3116" w:type="dxa"/>
          </w:tcPr>
          <w:p w14:paraId="2BF51D6B" w14:textId="77777777" w:rsidR="00024838" w:rsidRPr="00F372D0" w:rsidRDefault="00024838" w:rsidP="00D24B82">
            <w:pPr>
              <w:rPr>
                <w:b/>
                <w:bCs/>
                <w:color w:val="FF0000"/>
              </w:rPr>
            </w:pPr>
            <w:r w:rsidRPr="00F372D0">
              <w:rPr>
                <w:b/>
                <w:bCs/>
                <w:color w:val="FF0000"/>
              </w:rPr>
              <w:t>Document</w:t>
            </w:r>
          </w:p>
        </w:tc>
        <w:tc>
          <w:tcPr>
            <w:tcW w:w="3117" w:type="dxa"/>
          </w:tcPr>
          <w:p w14:paraId="757664BD" w14:textId="77777777" w:rsidR="00024838" w:rsidRPr="00F372D0" w:rsidRDefault="00024838" w:rsidP="00D24B82">
            <w:pPr>
              <w:rPr>
                <w:b/>
                <w:bCs/>
                <w:color w:val="FF0000"/>
              </w:rPr>
            </w:pPr>
            <w:r w:rsidRPr="00F372D0">
              <w:rPr>
                <w:b/>
                <w:bCs/>
                <w:color w:val="FF0000"/>
              </w:rPr>
              <w:t>Section</w:t>
            </w:r>
          </w:p>
        </w:tc>
        <w:tc>
          <w:tcPr>
            <w:tcW w:w="3117" w:type="dxa"/>
          </w:tcPr>
          <w:p w14:paraId="5A03A2D1" w14:textId="77777777" w:rsidR="00024838" w:rsidRPr="00F372D0" w:rsidRDefault="00024838" w:rsidP="00D24B82">
            <w:pPr>
              <w:rPr>
                <w:b/>
                <w:bCs/>
                <w:color w:val="FF0000"/>
              </w:rPr>
            </w:pPr>
            <w:r w:rsidRPr="00F372D0">
              <w:rPr>
                <w:b/>
                <w:bCs/>
                <w:color w:val="FF0000"/>
              </w:rPr>
              <w:t>Changes</w:t>
            </w:r>
          </w:p>
        </w:tc>
      </w:tr>
      <w:tr w:rsidR="00024838" w:rsidRPr="00F372D0" w14:paraId="298C7606" w14:textId="77777777" w:rsidTr="00D24B82">
        <w:tc>
          <w:tcPr>
            <w:tcW w:w="3116" w:type="dxa"/>
          </w:tcPr>
          <w:p w14:paraId="41EF432B" w14:textId="77777777" w:rsidR="00024838" w:rsidRPr="00F372D0" w:rsidRDefault="00024838" w:rsidP="00024838">
            <w:pPr>
              <w:rPr>
                <w:color w:val="FF0000"/>
              </w:rPr>
            </w:pPr>
            <w:r w:rsidRPr="00F372D0">
              <w:rPr>
                <w:color w:val="FF0000"/>
              </w:rPr>
              <w:t>RFP</w:t>
            </w:r>
          </w:p>
        </w:tc>
        <w:tc>
          <w:tcPr>
            <w:tcW w:w="3117" w:type="dxa"/>
          </w:tcPr>
          <w:p w14:paraId="12F0A4DC" w14:textId="4D7239C5" w:rsidR="00024838" w:rsidRPr="00F372D0" w:rsidRDefault="00024838" w:rsidP="00024838">
            <w:pPr>
              <w:rPr>
                <w:color w:val="FF0000"/>
              </w:rPr>
            </w:pPr>
            <w:r>
              <w:rPr>
                <w:color w:val="FF0000"/>
              </w:rPr>
              <w:t>Section 1.2 Key Action Dates</w:t>
            </w:r>
          </w:p>
        </w:tc>
        <w:tc>
          <w:tcPr>
            <w:tcW w:w="3117" w:type="dxa"/>
          </w:tcPr>
          <w:p w14:paraId="34F15667" w14:textId="31FC1722" w:rsidR="00024838" w:rsidRPr="00024838" w:rsidRDefault="00024838" w:rsidP="00024838">
            <w:pPr>
              <w:rPr>
                <w:color w:val="FF0000"/>
              </w:rPr>
            </w:pPr>
            <w:r w:rsidRPr="00024838">
              <w:rPr>
                <w:color w:val="FF0000"/>
              </w:rPr>
              <w:t xml:space="preserve">Revised </w:t>
            </w:r>
            <w:r w:rsidRPr="007B402F">
              <w:rPr>
                <w:color w:val="FF0000"/>
              </w:rPr>
              <w:t xml:space="preserve">Proposal Due Date and Time </w:t>
            </w:r>
            <w:r w:rsidRPr="00024838">
              <w:rPr>
                <w:color w:val="FF0000"/>
              </w:rPr>
              <w:t xml:space="preserve">from </w:t>
            </w:r>
            <w:r w:rsidRPr="007B402F">
              <w:rPr>
                <w:color w:val="FF0000"/>
              </w:rPr>
              <w:t xml:space="preserve">October 7, 2025, by </w:t>
            </w:r>
            <w:sdt>
              <w:sdtPr>
                <w:rPr>
                  <w:color w:val="FF0000"/>
                </w:rPr>
                <w:tag w:val="SCM_TERMSYNC_ab3a67bc-e9a7-48e6-adc2-05961ca39bb0"/>
                <w:id w:val="-444304794"/>
              </w:sdtPr>
              <w:sdtEndPr/>
              <w:sdtContent>
                <w:r w:rsidRPr="007B402F">
                  <w:rPr>
                    <w:color w:val="FF0000"/>
                  </w:rPr>
                  <w:t>12</w:t>
                </w:r>
              </w:sdtContent>
            </w:sdt>
            <w:r w:rsidRPr="007B402F">
              <w:rPr>
                <w:color w:val="FF0000"/>
              </w:rPr>
              <w:t>:00 PM PST</w:t>
            </w:r>
            <w:r>
              <w:rPr>
                <w:color w:val="FF0000"/>
              </w:rPr>
              <w:t xml:space="preserve"> to October 9, 2025, by 12:00 PM PST</w:t>
            </w:r>
          </w:p>
        </w:tc>
      </w:tr>
      <w:tr w:rsidR="00024838" w:rsidRPr="00F372D0" w14:paraId="42070F6F" w14:textId="77777777" w:rsidTr="00D24B82">
        <w:tc>
          <w:tcPr>
            <w:tcW w:w="3116" w:type="dxa"/>
          </w:tcPr>
          <w:p w14:paraId="2CC588A0" w14:textId="77777777" w:rsidR="00024838" w:rsidRPr="00F372D0" w:rsidRDefault="00024838" w:rsidP="00D24B82">
            <w:pPr>
              <w:rPr>
                <w:color w:val="FF0000"/>
              </w:rPr>
            </w:pPr>
            <w:r>
              <w:rPr>
                <w:color w:val="FF0000"/>
              </w:rPr>
              <w:t>MODEL CONTRACT</w:t>
            </w:r>
          </w:p>
        </w:tc>
        <w:tc>
          <w:tcPr>
            <w:tcW w:w="3117" w:type="dxa"/>
          </w:tcPr>
          <w:p w14:paraId="31173A2B" w14:textId="77777777" w:rsidR="00024838" w:rsidRPr="00F372D0" w:rsidRDefault="00024838" w:rsidP="00D24B82">
            <w:pPr>
              <w:rPr>
                <w:color w:val="FF0000"/>
              </w:rPr>
            </w:pPr>
            <w:r>
              <w:rPr>
                <w:color w:val="FF0000"/>
              </w:rPr>
              <w:t>Model Contract</w:t>
            </w:r>
          </w:p>
        </w:tc>
        <w:tc>
          <w:tcPr>
            <w:tcW w:w="3117" w:type="dxa"/>
          </w:tcPr>
          <w:p w14:paraId="631F4781" w14:textId="77777777" w:rsidR="00024838" w:rsidRPr="00F372D0" w:rsidRDefault="00024838" w:rsidP="00D24B82">
            <w:pPr>
              <w:rPr>
                <w:color w:val="FF0000"/>
              </w:rPr>
            </w:pPr>
            <w:r>
              <w:rPr>
                <w:color w:val="FF0000"/>
              </w:rPr>
              <w:t xml:space="preserve">Added Exhibit A, Attachment 1 required document.  </w:t>
            </w:r>
          </w:p>
        </w:tc>
      </w:tr>
    </w:tbl>
    <w:p w14:paraId="3E646288" w14:textId="77777777" w:rsidR="00B55FA4" w:rsidRPr="00E954AF" w:rsidRDefault="00B55FA4" w:rsidP="004B2B5D"/>
    <w:p w14:paraId="2C24D566" w14:textId="77777777" w:rsidR="00B55FA4" w:rsidRPr="00E954AF" w:rsidRDefault="00B55FA4" w:rsidP="004B2B5D"/>
    <w:p w14:paraId="1C1B634D" w14:textId="77777777" w:rsidR="00DA66AF" w:rsidRPr="00E954AF" w:rsidRDefault="00DA66AF" w:rsidP="0000314A">
      <w:pPr>
        <w:pStyle w:val="Heading1"/>
        <w:rPr>
          <w:rFonts w:cs="Arial"/>
          <w:sz w:val="24"/>
          <w:szCs w:val="24"/>
        </w:rPr>
      </w:pPr>
      <w:r w:rsidRPr="00E954AF">
        <w:rPr>
          <w:rFonts w:cs="Arial"/>
          <w:sz w:val="24"/>
          <w:szCs w:val="24"/>
        </w:rPr>
        <w:br w:type="page"/>
      </w:r>
    </w:p>
    <w:p w14:paraId="61BD521E" w14:textId="77777777" w:rsidR="00E433F6" w:rsidRPr="00E954AF" w:rsidRDefault="00586A2E" w:rsidP="002244D0">
      <w:pPr>
        <w:jc w:val="center"/>
        <w:rPr>
          <w:b/>
          <w:bCs/>
          <w:color w:val="365F91" w:themeColor="accent1" w:themeShade="BF"/>
        </w:rPr>
      </w:pPr>
      <w:r w:rsidRPr="00E954AF">
        <w:rPr>
          <w:b/>
          <w:bCs/>
          <w:color w:val="365F91" w:themeColor="accent1" w:themeShade="BF"/>
        </w:rPr>
        <w:lastRenderedPageBreak/>
        <w:t>TABLE OF CONTENTS</w:t>
      </w:r>
    </w:p>
    <w:p w14:paraId="37043E3D" w14:textId="088E0712" w:rsidR="006B4034" w:rsidRDefault="002E3C3E">
      <w:pPr>
        <w:pStyle w:val="TOC1"/>
        <w:tabs>
          <w:tab w:val="left" w:pos="446"/>
        </w:tabs>
        <w:rPr>
          <w:rFonts w:asciiTheme="minorHAnsi" w:eastAsiaTheme="minorEastAsia" w:hAnsiTheme="minorHAnsi" w:cstheme="minorBidi"/>
          <w:bCs w:val="0"/>
          <w:noProof/>
          <w:kern w:val="2"/>
          <w:szCs w:val="24"/>
          <w14:ligatures w14:val="standardContextual"/>
        </w:rPr>
      </w:pPr>
      <w:r w:rsidRPr="00E954AF">
        <w:rPr>
          <w:rFonts w:cs="Arial"/>
          <w:szCs w:val="24"/>
        </w:rPr>
        <w:fldChar w:fldCharType="begin"/>
      </w:r>
      <w:r w:rsidRPr="00E954AF">
        <w:rPr>
          <w:rFonts w:cs="Arial"/>
          <w:szCs w:val="24"/>
        </w:rPr>
        <w:instrText xml:space="preserve"> TOC \o "1-2" \h \z \u </w:instrText>
      </w:r>
      <w:r w:rsidRPr="00E954AF">
        <w:rPr>
          <w:rFonts w:cs="Arial"/>
          <w:szCs w:val="24"/>
        </w:rPr>
        <w:fldChar w:fldCharType="separate"/>
      </w:r>
      <w:hyperlink w:anchor="_Toc199322199" w:history="1">
        <w:r w:rsidR="006B4034" w:rsidRPr="008C5EDB">
          <w:rPr>
            <w:rStyle w:val="Hyperlink"/>
            <w:rFonts w:cs="Arial"/>
            <w:noProof/>
          </w:rPr>
          <w:t>1.</w:t>
        </w:r>
        <w:r w:rsidR="006B4034">
          <w:rPr>
            <w:rFonts w:asciiTheme="minorHAnsi" w:eastAsiaTheme="minorEastAsia" w:hAnsiTheme="minorHAnsi" w:cstheme="minorBidi"/>
            <w:bCs w:val="0"/>
            <w:noProof/>
            <w:kern w:val="2"/>
            <w:szCs w:val="24"/>
            <w14:ligatures w14:val="standardContextual"/>
          </w:rPr>
          <w:tab/>
        </w:r>
        <w:r w:rsidR="006B4034" w:rsidRPr="008C5EDB">
          <w:rPr>
            <w:rStyle w:val="Hyperlink"/>
            <w:rFonts w:cs="Arial"/>
            <w:noProof/>
          </w:rPr>
          <w:t>INTRODUCTION</w:t>
        </w:r>
        <w:r w:rsidR="006B4034">
          <w:rPr>
            <w:noProof/>
            <w:webHidden/>
          </w:rPr>
          <w:tab/>
        </w:r>
        <w:r w:rsidR="006B4034">
          <w:rPr>
            <w:noProof/>
            <w:webHidden/>
          </w:rPr>
          <w:fldChar w:fldCharType="begin"/>
        </w:r>
        <w:r w:rsidR="006B4034">
          <w:rPr>
            <w:noProof/>
            <w:webHidden/>
          </w:rPr>
          <w:instrText xml:space="preserve"> PAGEREF _Toc199322199 \h </w:instrText>
        </w:r>
        <w:r w:rsidR="006B4034">
          <w:rPr>
            <w:noProof/>
            <w:webHidden/>
          </w:rPr>
        </w:r>
        <w:r w:rsidR="006B4034">
          <w:rPr>
            <w:noProof/>
            <w:webHidden/>
          </w:rPr>
          <w:fldChar w:fldCharType="separate"/>
        </w:r>
        <w:r w:rsidR="00F74873">
          <w:rPr>
            <w:noProof/>
            <w:webHidden/>
          </w:rPr>
          <w:t>4</w:t>
        </w:r>
        <w:r w:rsidR="006B4034">
          <w:rPr>
            <w:noProof/>
            <w:webHidden/>
          </w:rPr>
          <w:fldChar w:fldCharType="end"/>
        </w:r>
      </w:hyperlink>
    </w:p>
    <w:p w14:paraId="38D46EDF" w14:textId="74CBE1D0" w:rsidR="006B4034" w:rsidRDefault="006B4034">
      <w:pPr>
        <w:pStyle w:val="TOC2"/>
        <w:rPr>
          <w:rFonts w:asciiTheme="minorHAnsi" w:eastAsiaTheme="minorEastAsia" w:hAnsiTheme="minorHAnsi" w:cstheme="minorBidi"/>
          <w:noProof/>
          <w:kern w:val="2"/>
          <w:szCs w:val="24"/>
          <w14:ligatures w14:val="standardContextual"/>
        </w:rPr>
      </w:pPr>
      <w:hyperlink w:anchor="_Toc199322200" w:history="1">
        <w:r w:rsidRPr="008C5EDB">
          <w:rPr>
            <w:rStyle w:val="Hyperlink"/>
            <w:noProof/>
          </w:rPr>
          <w:t>1.1</w:t>
        </w:r>
        <w:r>
          <w:rPr>
            <w:rFonts w:asciiTheme="minorHAnsi" w:eastAsiaTheme="minorEastAsia" w:hAnsiTheme="minorHAnsi" w:cstheme="minorBidi"/>
            <w:noProof/>
            <w:kern w:val="2"/>
            <w:szCs w:val="24"/>
            <w14:ligatures w14:val="standardContextual"/>
          </w:rPr>
          <w:tab/>
        </w:r>
        <w:r w:rsidRPr="008C5EDB">
          <w:rPr>
            <w:rStyle w:val="Hyperlink"/>
            <w:noProof/>
          </w:rPr>
          <w:t>Overview</w:t>
        </w:r>
        <w:r>
          <w:rPr>
            <w:noProof/>
            <w:webHidden/>
          </w:rPr>
          <w:tab/>
        </w:r>
        <w:r>
          <w:rPr>
            <w:noProof/>
            <w:webHidden/>
          </w:rPr>
          <w:fldChar w:fldCharType="begin"/>
        </w:r>
        <w:r>
          <w:rPr>
            <w:noProof/>
            <w:webHidden/>
          </w:rPr>
          <w:instrText xml:space="preserve"> PAGEREF _Toc199322200 \h </w:instrText>
        </w:r>
        <w:r>
          <w:rPr>
            <w:noProof/>
            <w:webHidden/>
          </w:rPr>
        </w:r>
        <w:r>
          <w:rPr>
            <w:noProof/>
            <w:webHidden/>
          </w:rPr>
          <w:fldChar w:fldCharType="separate"/>
        </w:r>
        <w:r w:rsidR="00F74873">
          <w:rPr>
            <w:noProof/>
            <w:webHidden/>
          </w:rPr>
          <w:t>4</w:t>
        </w:r>
        <w:r>
          <w:rPr>
            <w:noProof/>
            <w:webHidden/>
          </w:rPr>
          <w:fldChar w:fldCharType="end"/>
        </w:r>
      </w:hyperlink>
    </w:p>
    <w:p w14:paraId="48AE2A24" w14:textId="4CA2E53E" w:rsidR="006B4034" w:rsidRDefault="006B4034">
      <w:pPr>
        <w:pStyle w:val="TOC2"/>
        <w:rPr>
          <w:rFonts w:asciiTheme="minorHAnsi" w:eastAsiaTheme="minorEastAsia" w:hAnsiTheme="minorHAnsi" w:cstheme="minorBidi"/>
          <w:noProof/>
          <w:kern w:val="2"/>
          <w:szCs w:val="24"/>
          <w14:ligatures w14:val="standardContextual"/>
        </w:rPr>
      </w:pPr>
      <w:hyperlink w:anchor="_Toc199322201" w:history="1">
        <w:r w:rsidRPr="008C5EDB">
          <w:rPr>
            <w:rStyle w:val="Hyperlink"/>
            <w:noProof/>
          </w:rPr>
          <w:t>1.2</w:t>
        </w:r>
        <w:r>
          <w:rPr>
            <w:rFonts w:asciiTheme="minorHAnsi" w:eastAsiaTheme="minorEastAsia" w:hAnsiTheme="minorHAnsi" w:cstheme="minorBidi"/>
            <w:noProof/>
            <w:kern w:val="2"/>
            <w:szCs w:val="24"/>
            <w14:ligatures w14:val="standardContextual"/>
          </w:rPr>
          <w:tab/>
        </w:r>
        <w:r w:rsidRPr="008C5EDB">
          <w:rPr>
            <w:rStyle w:val="Hyperlink"/>
            <w:noProof/>
          </w:rPr>
          <w:t>Key Action Dates</w:t>
        </w:r>
        <w:r>
          <w:rPr>
            <w:noProof/>
            <w:webHidden/>
          </w:rPr>
          <w:tab/>
        </w:r>
        <w:r>
          <w:rPr>
            <w:noProof/>
            <w:webHidden/>
          </w:rPr>
          <w:fldChar w:fldCharType="begin"/>
        </w:r>
        <w:r>
          <w:rPr>
            <w:noProof/>
            <w:webHidden/>
          </w:rPr>
          <w:instrText xml:space="preserve"> PAGEREF _Toc199322201 \h </w:instrText>
        </w:r>
        <w:r>
          <w:rPr>
            <w:noProof/>
            <w:webHidden/>
          </w:rPr>
        </w:r>
        <w:r>
          <w:rPr>
            <w:noProof/>
            <w:webHidden/>
          </w:rPr>
          <w:fldChar w:fldCharType="separate"/>
        </w:r>
        <w:r w:rsidR="00F74873">
          <w:rPr>
            <w:noProof/>
            <w:webHidden/>
          </w:rPr>
          <w:t>4</w:t>
        </w:r>
        <w:r>
          <w:rPr>
            <w:noProof/>
            <w:webHidden/>
          </w:rPr>
          <w:fldChar w:fldCharType="end"/>
        </w:r>
      </w:hyperlink>
    </w:p>
    <w:p w14:paraId="5C938BB5" w14:textId="20415EF5" w:rsidR="006B4034" w:rsidRDefault="006B4034">
      <w:pPr>
        <w:pStyle w:val="TOC2"/>
        <w:rPr>
          <w:rFonts w:asciiTheme="minorHAnsi" w:eastAsiaTheme="minorEastAsia" w:hAnsiTheme="minorHAnsi" w:cstheme="minorBidi"/>
          <w:noProof/>
          <w:kern w:val="2"/>
          <w:szCs w:val="24"/>
          <w14:ligatures w14:val="standardContextual"/>
        </w:rPr>
      </w:pPr>
      <w:hyperlink w:anchor="_Toc199322202" w:history="1">
        <w:r w:rsidRPr="008C5EDB">
          <w:rPr>
            <w:rStyle w:val="Hyperlink"/>
            <w:noProof/>
          </w:rPr>
          <w:t>1.3</w:t>
        </w:r>
        <w:r>
          <w:rPr>
            <w:rFonts w:asciiTheme="minorHAnsi" w:eastAsiaTheme="minorEastAsia" w:hAnsiTheme="minorHAnsi" w:cstheme="minorBidi"/>
            <w:noProof/>
            <w:kern w:val="2"/>
            <w:szCs w:val="24"/>
            <w14:ligatures w14:val="standardContextual"/>
          </w:rPr>
          <w:tab/>
        </w:r>
        <w:r w:rsidRPr="008C5EDB">
          <w:rPr>
            <w:rStyle w:val="Hyperlink"/>
            <w:noProof/>
          </w:rPr>
          <w:t>Contact</w:t>
        </w:r>
        <w:r>
          <w:rPr>
            <w:noProof/>
            <w:webHidden/>
          </w:rPr>
          <w:tab/>
        </w:r>
        <w:r>
          <w:rPr>
            <w:noProof/>
            <w:webHidden/>
          </w:rPr>
          <w:fldChar w:fldCharType="begin"/>
        </w:r>
        <w:r>
          <w:rPr>
            <w:noProof/>
            <w:webHidden/>
          </w:rPr>
          <w:instrText xml:space="preserve"> PAGEREF _Toc199322202 \h </w:instrText>
        </w:r>
        <w:r>
          <w:rPr>
            <w:noProof/>
            <w:webHidden/>
          </w:rPr>
        </w:r>
        <w:r>
          <w:rPr>
            <w:noProof/>
            <w:webHidden/>
          </w:rPr>
          <w:fldChar w:fldCharType="separate"/>
        </w:r>
        <w:r w:rsidR="00F74873">
          <w:rPr>
            <w:noProof/>
            <w:webHidden/>
          </w:rPr>
          <w:t>4</w:t>
        </w:r>
        <w:r>
          <w:rPr>
            <w:noProof/>
            <w:webHidden/>
          </w:rPr>
          <w:fldChar w:fldCharType="end"/>
        </w:r>
      </w:hyperlink>
    </w:p>
    <w:p w14:paraId="2363766C" w14:textId="06E491E8" w:rsidR="006B4034" w:rsidRDefault="006B4034">
      <w:pPr>
        <w:pStyle w:val="TOC2"/>
        <w:rPr>
          <w:rFonts w:asciiTheme="minorHAnsi" w:eastAsiaTheme="minorEastAsia" w:hAnsiTheme="minorHAnsi" w:cstheme="minorBidi"/>
          <w:noProof/>
          <w:kern w:val="2"/>
          <w:szCs w:val="24"/>
          <w14:ligatures w14:val="standardContextual"/>
        </w:rPr>
      </w:pPr>
      <w:hyperlink w:anchor="_Toc199322203" w:history="1">
        <w:r w:rsidRPr="008C5EDB">
          <w:rPr>
            <w:rStyle w:val="Hyperlink"/>
            <w:noProof/>
          </w:rPr>
          <w:t>1.4</w:t>
        </w:r>
        <w:r>
          <w:rPr>
            <w:rFonts w:asciiTheme="minorHAnsi" w:eastAsiaTheme="minorEastAsia" w:hAnsiTheme="minorHAnsi" w:cstheme="minorBidi"/>
            <w:noProof/>
            <w:kern w:val="2"/>
            <w:szCs w:val="24"/>
            <w14:ligatures w14:val="standardContextual"/>
          </w:rPr>
          <w:tab/>
        </w:r>
        <w:r w:rsidRPr="008C5EDB">
          <w:rPr>
            <w:rStyle w:val="Hyperlink"/>
            <w:noProof/>
          </w:rPr>
          <w:t>Contract Term</w:t>
        </w:r>
        <w:r>
          <w:rPr>
            <w:noProof/>
            <w:webHidden/>
          </w:rPr>
          <w:tab/>
        </w:r>
        <w:r>
          <w:rPr>
            <w:noProof/>
            <w:webHidden/>
          </w:rPr>
          <w:fldChar w:fldCharType="begin"/>
        </w:r>
        <w:r>
          <w:rPr>
            <w:noProof/>
            <w:webHidden/>
          </w:rPr>
          <w:instrText xml:space="preserve"> PAGEREF _Toc199322203 \h </w:instrText>
        </w:r>
        <w:r>
          <w:rPr>
            <w:noProof/>
            <w:webHidden/>
          </w:rPr>
        </w:r>
        <w:r>
          <w:rPr>
            <w:noProof/>
            <w:webHidden/>
          </w:rPr>
          <w:fldChar w:fldCharType="separate"/>
        </w:r>
        <w:r w:rsidR="00F74873">
          <w:rPr>
            <w:noProof/>
            <w:webHidden/>
          </w:rPr>
          <w:t>5</w:t>
        </w:r>
        <w:r>
          <w:rPr>
            <w:noProof/>
            <w:webHidden/>
          </w:rPr>
          <w:fldChar w:fldCharType="end"/>
        </w:r>
      </w:hyperlink>
    </w:p>
    <w:p w14:paraId="39C2D4A4" w14:textId="09BE2DE7" w:rsidR="006B4034" w:rsidRDefault="006B4034">
      <w:pPr>
        <w:pStyle w:val="TOC2"/>
        <w:rPr>
          <w:rFonts w:asciiTheme="minorHAnsi" w:eastAsiaTheme="minorEastAsia" w:hAnsiTheme="minorHAnsi" w:cstheme="minorBidi"/>
          <w:noProof/>
          <w:kern w:val="2"/>
          <w:szCs w:val="24"/>
          <w14:ligatures w14:val="standardContextual"/>
        </w:rPr>
      </w:pPr>
      <w:hyperlink w:anchor="_Toc199322204" w:history="1">
        <w:r w:rsidRPr="008C5EDB">
          <w:rPr>
            <w:rStyle w:val="Hyperlink"/>
            <w:noProof/>
          </w:rPr>
          <w:t>1.5</w:t>
        </w:r>
        <w:r>
          <w:rPr>
            <w:rFonts w:asciiTheme="minorHAnsi" w:eastAsiaTheme="minorEastAsia" w:hAnsiTheme="minorHAnsi" w:cstheme="minorBidi"/>
            <w:noProof/>
            <w:kern w:val="2"/>
            <w:szCs w:val="24"/>
            <w14:ligatures w14:val="standardContextual"/>
          </w:rPr>
          <w:tab/>
        </w:r>
        <w:r w:rsidRPr="008C5EDB">
          <w:rPr>
            <w:rStyle w:val="Hyperlink"/>
            <w:noProof/>
          </w:rPr>
          <w:t>Contract Amount</w:t>
        </w:r>
        <w:r>
          <w:rPr>
            <w:noProof/>
            <w:webHidden/>
          </w:rPr>
          <w:tab/>
        </w:r>
        <w:r>
          <w:rPr>
            <w:noProof/>
            <w:webHidden/>
          </w:rPr>
          <w:fldChar w:fldCharType="begin"/>
        </w:r>
        <w:r>
          <w:rPr>
            <w:noProof/>
            <w:webHidden/>
          </w:rPr>
          <w:instrText xml:space="preserve"> PAGEREF _Toc199322204 \h </w:instrText>
        </w:r>
        <w:r>
          <w:rPr>
            <w:noProof/>
            <w:webHidden/>
          </w:rPr>
        </w:r>
        <w:r>
          <w:rPr>
            <w:noProof/>
            <w:webHidden/>
          </w:rPr>
          <w:fldChar w:fldCharType="separate"/>
        </w:r>
        <w:r w:rsidR="00F74873">
          <w:rPr>
            <w:noProof/>
            <w:webHidden/>
          </w:rPr>
          <w:t>5</w:t>
        </w:r>
        <w:r>
          <w:rPr>
            <w:noProof/>
            <w:webHidden/>
          </w:rPr>
          <w:fldChar w:fldCharType="end"/>
        </w:r>
      </w:hyperlink>
    </w:p>
    <w:p w14:paraId="02647564" w14:textId="5FF3A85E" w:rsidR="006B4034" w:rsidRDefault="006B4034">
      <w:pPr>
        <w:pStyle w:val="TOC2"/>
        <w:rPr>
          <w:rStyle w:val="Hyperlink"/>
          <w:noProof/>
        </w:rPr>
      </w:pPr>
      <w:hyperlink w:anchor="_Toc199322205" w:history="1">
        <w:r w:rsidRPr="008C5EDB">
          <w:rPr>
            <w:rStyle w:val="Hyperlink"/>
            <w:noProof/>
          </w:rPr>
          <w:t>1.6</w:t>
        </w:r>
        <w:r>
          <w:rPr>
            <w:rFonts w:asciiTheme="minorHAnsi" w:eastAsiaTheme="minorEastAsia" w:hAnsiTheme="minorHAnsi" w:cstheme="minorBidi"/>
            <w:noProof/>
            <w:kern w:val="2"/>
            <w:szCs w:val="24"/>
            <w14:ligatures w14:val="standardContextual"/>
          </w:rPr>
          <w:tab/>
        </w:r>
        <w:r w:rsidRPr="008C5EDB">
          <w:rPr>
            <w:rStyle w:val="Hyperlink"/>
            <w:noProof/>
          </w:rPr>
          <w:t>Contract Amendment</w:t>
        </w:r>
        <w:r>
          <w:rPr>
            <w:noProof/>
            <w:webHidden/>
          </w:rPr>
          <w:tab/>
        </w:r>
        <w:r>
          <w:rPr>
            <w:noProof/>
            <w:webHidden/>
          </w:rPr>
          <w:fldChar w:fldCharType="begin"/>
        </w:r>
        <w:r>
          <w:rPr>
            <w:noProof/>
            <w:webHidden/>
          </w:rPr>
          <w:instrText xml:space="preserve"> PAGEREF _Toc199322205 \h </w:instrText>
        </w:r>
        <w:r>
          <w:rPr>
            <w:noProof/>
            <w:webHidden/>
          </w:rPr>
        </w:r>
        <w:r>
          <w:rPr>
            <w:noProof/>
            <w:webHidden/>
          </w:rPr>
          <w:fldChar w:fldCharType="separate"/>
        </w:r>
        <w:r w:rsidR="00F74873">
          <w:rPr>
            <w:noProof/>
            <w:webHidden/>
          </w:rPr>
          <w:t>5</w:t>
        </w:r>
        <w:r>
          <w:rPr>
            <w:noProof/>
            <w:webHidden/>
          </w:rPr>
          <w:fldChar w:fldCharType="end"/>
        </w:r>
      </w:hyperlink>
    </w:p>
    <w:p w14:paraId="62F840B0" w14:textId="218F19DB" w:rsidR="006B4034" w:rsidRDefault="006B4034">
      <w:pPr>
        <w:pStyle w:val="TOC2"/>
        <w:rPr>
          <w:rStyle w:val="Hyperlink"/>
          <w:noProof/>
        </w:rPr>
      </w:pPr>
      <w:hyperlink w:anchor="_Toc199322206" w:history="1">
        <w:r w:rsidRPr="008C5EDB">
          <w:rPr>
            <w:rStyle w:val="Hyperlink"/>
            <w:noProof/>
          </w:rPr>
          <w:t>1.7</w:t>
        </w:r>
        <w:r>
          <w:rPr>
            <w:rFonts w:asciiTheme="minorHAnsi" w:eastAsiaTheme="minorEastAsia" w:hAnsiTheme="minorHAnsi" w:cstheme="minorBidi"/>
            <w:noProof/>
            <w:kern w:val="2"/>
            <w:szCs w:val="24"/>
            <w14:ligatures w14:val="standardContextual"/>
          </w:rPr>
          <w:tab/>
        </w:r>
        <w:r w:rsidRPr="008C5EDB">
          <w:rPr>
            <w:rStyle w:val="Hyperlink"/>
            <w:noProof/>
          </w:rPr>
          <w:t>Proposers’ Conference and Registration</w:t>
        </w:r>
        <w:r>
          <w:rPr>
            <w:noProof/>
            <w:webHidden/>
          </w:rPr>
          <w:tab/>
        </w:r>
        <w:r>
          <w:rPr>
            <w:noProof/>
            <w:webHidden/>
          </w:rPr>
          <w:fldChar w:fldCharType="begin"/>
        </w:r>
        <w:r>
          <w:rPr>
            <w:noProof/>
            <w:webHidden/>
          </w:rPr>
          <w:instrText xml:space="preserve"> PAGEREF _Toc199322206 \h </w:instrText>
        </w:r>
        <w:r>
          <w:rPr>
            <w:noProof/>
            <w:webHidden/>
          </w:rPr>
        </w:r>
        <w:r>
          <w:rPr>
            <w:noProof/>
            <w:webHidden/>
          </w:rPr>
          <w:fldChar w:fldCharType="separate"/>
        </w:r>
        <w:r w:rsidR="00F74873">
          <w:rPr>
            <w:noProof/>
            <w:webHidden/>
          </w:rPr>
          <w:t>5</w:t>
        </w:r>
        <w:r>
          <w:rPr>
            <w:noProof/>
            <w:webHidden/>
          </w:rPr>
          <w:fldChar w:fldCharType="end"/>
        </w:r>
      </w:hyperlink>
    </w:p>
    <w:p w14:paraId="68D68517" w14:textId="05A5637B" w:rsidR="006B4034" w:rsidRDefault="006B4034">
      <w:pPr>
        <w:pStyle w:val="TOC2"/>
        <w:rPr>
          <w:rFonts w:asciiTheme="minorHAnsi" w:eastAsiaTheme="minorEastAsia" w:hAnsiTheme="minorHAnsi" w:cstheme="minorBidi"/>
          <w:noProof/>
          <w:kern w:val="2"/>
          <w:szCs w:val="24"/>
          <w14:ligatures w14:val="standardContextual"/>
        </w:rPr>
      </w:pPr>
      <w:hyperlink w:anchor="_Toc199322207" w:history="1">
        <w:r w:rsidRPr="008C5EDB">
          <w:rPr>
            <w:rStyle w:val="Hyperlink"/>
            <w:noProof/>
          </w:rPr>
          <w:t>1.8</w:t>
        </w:r>
        <w:r>
          <w:rPr>
            <w:rFonts w:asciiTheme="minorHAnsi" w:eastAsiaTheme="minorEastAsia" w:hAnsiTheme="minorHAnsi" w:cstheme="minorBidi"/>
            <w:noProof/>
            <w:kern w:val="2"/>
            <w:szCs w:val="24"/>
            <w14:ligatures w14:val="standardContextual"/>
          </w:rPr>
          <w:tab/>
        </w:r>
        <w:r w:rsidRPr="008C5EDB">
          <w:rPr>
            <w:rStyle w:val="Hyperlink"/>
            <w:noProof/>
          </w:rPr>
          <w:t>RFP Questions</w:t>
        </w:r>
        <w:r>
          <w:rPr>
            <w:noProof/>
            <w:webHidden/>
          </w:rPr>
          <w:tab/>
        </w:r>
        <w:r>
          <w:rPr>
            <w:noProof/>
            <w:webHidden/>
          </w:rPr>
          <w:fldChar w:fldCharType="begin"/>
        </w:r>
        <w:r>
          <w:rPr>
            <w:noProof/>
            <w:webHidden/>
          </w:rPr>
          <w:instrText xml:space="preserve"> PAGEREF _Toc199322207 \h </w:instrText>
        </w:r>
        <w:r>
          <w:rPr>
            <w:noProof/>
            <w:webHidden/>
          </w:rPr>
        </w:r>
        <w:r>
          <w:rPr>
            <w:noProof/>
            <w:webHidden/>
          </w:rPr>
          <w:fldChar w:fldCharType="separate"/>
        </w:r>
        <w:r w:rsidR="00F74873">
          <w:rPr>
            <w:noProof/>
            <w:webHidden/>
          </w:rPr>
          <w:t>6</w:t>
        </w:r>
        <w:r>
          <w:rPr>
            <w:noProof/>
            <w:webHidden/>
          </w:rPr>
          <w:fldChar w:fldCharType="end"/>
        </w:r>
      </w:hyperlink>
    </w:p>
    <w:p w14:paraId="08BCBC71" w14:textId="47B8CE48" w:rsidR="006B4034" w:rsidRDefault="006B4034">
      <w:pPr>
        <w:pStyle w:val="TOC2"/>
        <w:rPr>
          <w:rFonts w:asciiTheme="minorHAnsi" w:eastAsiaTheme="minorEastAsia" w:hAnsiTheme="minorHAnsi" w:cstheme="minorBidi"/>
          <w:noProof/>
          <w:kern w:val="2"/>
          <w:szCs w:val="24"/>
          <w14:ligatures w14:val="standardContextual"/>
        </w:rPr>
      </w:pPr>
      <w:hyperlink w:anchor="_Toc199322208" w:history="1">
        <w:r w:rsidRPr="008C5EDB">
          <w:rPr>
            <w:rStyle w:val="Hyperlink"/>
            <w:noProof/>
          </w:rPr>
          <w:t>1.9</w:t>
        </w:r>
        <w:r>
          <w:rPr>
            <w:rFonts w:asciiTheme="minorHAnsi" w:eastAsiaTheme="minorEastAsia" w:hAnsiTheme="minorHAnsi" w:cstheme="minorBidi"/>
            <w:noProof/>
            <w:kern w:val="2"/>
            <w:szCs w:val="24"/>
            <w14:ligatures w14:val="standardContextual"/>
          </w:rPr>
          <w:tab/>
        </w:r>
        <w:r w:rsidRPr="008C5EDB">
          <w:rPr>
            <w:rStyle w:val="Hyperlink"/>
            <w:noProof/>
          </w:rPr>
          <w:t>Submission of Proposals</w:t>
        </w:r>
        <w:r>
          <w:rPr>
            <w:noProof/>
            <w:webHidden/>
          </w:rPr>
          <w:tab/>
        </w:r>
        <w:r>
          <w:rPr>
            <w:noProof/>
            <w:webHidden/>
          </w:rPr>
          <w:fldChar w:fldCharType="begin"/>
        </w:r>
        <w:r>
          <w:rPr>
            <w:noProof/>
            <w:webHidden/>
          </w:rPr>
          <w:instrText xml:space="preserve"> PAGEREF _Toc199322208 \h </w:instrText>
        </w:r>
        <w:r>
          <w:rPr>
            <w:noProof/>
            <w:webHidden/>
          </w:rPr>
        </w:r>
        <w:r>
          <w:rPr>
            <w:noProof/>
            <w:webHidden/>
          </w:rPr>
          <w:fldChar w:fldCharType="separate"/>
        </w:r>
        <w:r w:rsidR="00F74873">
          <w:rPr>
            <w:noProof/>
            <w:webHidden/>
          </w:rPr>
          <w:t>6</w:t>
        </w:r>
        <w:r>
          <w:rPr>
            <w:noProof/>
            <w:webHidden/>
          </w:rPr>
          <w:fldChar w:fldCharType="end"/>
        </w:r>
      </w:hyperlink>
    </w:p>
    <w:p w14:paraId="4B9602E8" w14:textId="1A4DD339" w:rsidR="006B4034" w:rsidRDefault="006B4034">
      <w:pPr>
        <w:pStyle w:val="TOC2"/>
        <w:rPr>
          <w:rFonts w:asciiTheme="minorHAnsi" w:eastAsiaTheme="minorEastAsia" w:hAnsiTheme="minorHAnsi" w:cstheme="minorBidi"/>
          <w:noProof/>
          <w:kern w:val="2"/>
          <w:szCs w:val="24"/>
          <w14:ligatures w14:val="standardContextual"/>
        </w:rPr>
      </w:pPr>
      <w:hyperlink w:anchor="_Toc199322209" w:history="1">
        <w:r w:rsidRPr="008C5EDB">
          <w:rPr>
            <w:rStyle w:val="Hyperlink"/>
            <w:noProof/>
          </w:rPr>
          <w:t>1.10</w:t>
        </w:r>
        <w:r>
          <w:rPr>
            <w:rFonts w:asciiTheme="minorHAnsi" w:eastAsiaTheme="minorEastAsia" w:hAnsiTheme="minorHAnsi" w:cstheme="minorBidi"/>
            <w:noProof/>
            <w:kern w:val="2"/>
            <w:szCs w:val="24"/>
            <w14:ligatures w14:val="standardContextual"/>
          </w:rPr>
          <w:tab/>
        </w:r>
        <w:r w:rsidRPr="008C5EDB">
          <w:rPr>
            <w:rStyle w:val="Hyperlink"/>
            <w:noProof/>
          </w:rPr>
          <w:t>Format of Proposals</w:t>
        </w:r>
        <w:r>
          <w:rPr>
            <w:noProof/>
            <w:webHidden/>
          </w:rPr>
          <w:tab/>
        </w:r>
        <w:r>
          <w:rPr>
            <w:noProof/>
            <w:webHidden/>
          </w:rPr>
          <w:fldChar w:fldCharType="begin"/>
        </w:r>
        <w:r>
          <w:rPr>
            <w:noProof/>
            <w:webHidden/>
          </w:rPr>
          <w:instrText xml:space="preserve"> PAGEREF _Toc199322209 \h </w:instrText>
        </w:r>
        <w:r>
          <w:rPr>
            <w:noProof/>
            <w:webHidden/>
          </w:rPr>
        </w:r>
        <w:r>
          <w:rPr>
            <w:noProof/>
            <w:webHidden/>
          </w:rPr>
          <w:fldChar w:fldCharType="separate"/>
        </w:r>
        <w:r w:rsidR="00F74873">
          <w:rPr>
            <w:noProof/>
            <w:webHidden/>
          </w:rPr>
          <w:t>7</w:t>
        </w:r>
        <w:r>
          <w:rPr>
            <w:noProof/>
            <w:webHidden/>
          </w:rPr>
          <w:fldChar w:fldCharType="end"/>
        </w:r>
      </w:hyperlink>
    </w:p>
    <w:p w14:paraId="54FA5F8A" w14:textId="10DD7D42" w:rsidR="006B4034" w:rsidRDefault="006B4034">
      <w:pPr>
        <w:pStyle w:val="TOC2"/>
        <w:rPr>
          <w:rFonts w:asciiTheme="minorHAnsi" w:eastAsiaTheme="minorEastAsia" w:hAnsiTheme="minorHAnsi" w:cstheme="minorBidi"/>
          <w:noProof/>
          <w:kern w:val="2"/>
          <w:szCs w:val="24"/>
          <w14:ligatures w14:val="standardContextual"/>
        </w:rPr>
      </w:pPr>
      <w:hyperlink w:anchor="_Toc199322210" w:history="1">
        <w:r w:rsidRPr="008C5EDB">
          <w:rPr>
            <w:rStyle w:val="Hyperlink"/>
            <w:noProof/>
          </w:rPr>
          <w:t>1.11</w:t>
        </w:r>
        <w:r>
          <w:rPr>
            <w:rFonts w:asciiTheme="minorHAnsi" w:eastAsiaTheme="minorEastAsia" w:hAnsiTheme="minorHAnsi" w:cstheme="minorBidi"/>
            <w:noProof/>
            <w:kern w:val="2"/>
            <w:szCs w:val="24"/>
            <w14:ligatures w14:val="standardContextual"/>
          </w:rPr>
          <w:tab/>
        </w:r>
        <w:r w:rsidRPr="008C5EDB">
          <w:rPr>
            <w:rStyle w:val="Hyperlink"/>
            <w:noProof/>
          </w:rPr>
          <w:t>Covered California’s Rights</w:t>
        </w:r>
        <w:r>
          <w:rPr>
            <w:noProof/>
            <w:webHidden/>
          </w:rPr>
          <w:tab/>
        </w:r>
        <w:r>
          <w:rPr>
            <w:noProof/>
            <w:webHidden/>
          </w:rPr>
          <w:fldChar w:fldCharType="begin"/>
        </w:r>
        <w:r>
          <w:rPr>
            <w:noProof/>
            <w:webHidden/>
          </w:rPr>
          <w:instrText xml:space="preserve"> PAGEREF _Toc199322210 \h </w:instrText>
        </w:r>
        <w:r>
          <w:rPr>
            <w:noProof/>
            <w:webHidden/>
          </w:rPr>
        </w:r>
        <w:r>
          <w:rPr>
            <w:noProof/>
            <w:webHidden/>
          </w:rPr>
          <w:fldChar w:fldCharType="separate"/>
        </w:r>
        <w:r w:rsidR="00F74873">
          <w:rPr>
            <w:noProof/>
            <w:webHidden/>
          </w:rPr>
          <w:t>8</w:t>
        </w:r>
        <w:r>
          <w:rPr>
            <w:noProof/>
            <w:webHidden/>
          </w:rPr>
          <w:fldChar w:fldCharType="end"/>
        </w:r>
      </w:hyperlink>
    </w:p>
    <w:p w14:paraId="24300222" w14:textId="6F84424B" w:rsidR="006B4034" w:rsidRDefault="006B4034">
      <w:pPr>
        <w:pStyle w:val="TOC2"/>
        <w:rPr>
          <w:rFonts w:asciiTheme="minorHAnsi" w:eastAsiaTheme="minorEastAsia" w:hAnsiTheme="minorHAnsi" w:cstheme="minorBidi"/>
          <w:noProof/>
          <w:kern w:val="2"/>
          <w:szCs w:val="24"/>
          <w14:ligatures w14:val="standardContextual"/>
        </w:rPr>
      </w:pPr>
      <w:hyperlink w:anchor="_Toc199322211" w:history="1">
        <w:r w:rsidRPr="008C5EDB">
          <w:rPr>
            <w:rStyle w:val="Hyperlink"/>
            <w:noProof/>
          </w:rPr>
          <w:t>1.12</w:t>
        </w:r>
        <w:r>
          <w:rPr>
            <w:rFonts w:asciiTheme="minorHAnsi" w:eastAsiaTheme="minorEastAsia" w:hAnsiTheme="minorHAnsi" w:cstheme="minorBidi"/>
            <w:noProof/>
            <w:kern w:val="2"/>
            <w:szCs w:val="24"/>
            <w14:ligatures w14:val="standardContextual"/>
          </w:rPr>
          <w:tab/>
        </w:r>
        <w:r w:rsidRPr="008C5EDB">
          <w:rPr>
            <w:rStyle w:val="Hyperlink"/>
            <w:noProof/>
          </w:rPr>
          <w:t>Rejection of Proposals</w:t>
        </w:r>
        <w:r>
          <w:rPr>
            <w:noProof/>
            <w:webHidden/>
          </w:rPr>
          <w:tab/>
        </w:r>
        <w:r>
          <w:rPr>
            <w:noProof/>
            <w:webHidden/>
          </w:rPr>
          <w:fldChar w:fldCharType="begin"/>
        </w:r>
        <w:r>
          <w:rPr>
            <w:noProof/>
            <w:webHidden/>
          </w:rPr>
          <w:instrText xml:space="preserve"> PAGEREF _Toc199322211 \h </w:instrText>
        </w:r>
        <w:r>
          <w:rPr>
            <w:noProof/>
            <w:webHidden/>
          </w:rPr>
        </w:r>
        <w:r>
          <w:rPr>
            <w:noProof/>
            <w:webHidden/>
          </w:rPr>
          <w:fldChar w:fldCharType="separate"/>
        </w:r>
        <w:r w:rsidR="00F74873">
          <w:rPr>
            <w:noProof/>
            <w:webHidden/>
          </w:rPr>
          <w:t>9</w:t>
        </w:r>
        <w:r>
          <w:rPr>
            <w:noProof/>
            <w:webHidden/>
          </w:rPr>
          <w:fldChar w:fldCharType="end"/>
        </w:r>
      </w:hyperlink>
    </w:p>
    <w:p w14:paraId="60CE9363" w14:textId="734B8F01" w:rsidR="006B4034" w:rsidRDefault="006B4034">
      <w:pPr>
        <w:pStyle w:val="TOC2"/>
        <w:rPr>
          <w:rFonts w:asciiTheme="minorHAnsi" w:eastAsiaTheme="minorEastAsia" w:hAnsiTheme="minorHAnsi" w:cstheme="minorBidi"/>
          <w:noProof/>
          <w:kern w:val="2"/>
          <w:szCs w:val="24"/>
          <w14:ligatures w14:val="standardContextual"/>
        </w:rPr>
      </w:pPr>
      <w:hyperlink w:anchor="_Toc199322212" w:history="1">
        <w:r w:rsidRPr="008C5EDB">
          <w:rPr>
            <w:rStyle w:val="Hyperlink"/>
            <w:noProof/>
          </w:rPr>
          <w:t>1.13</w:t>
        </w:r>
        <w:r>
          <w:rPr>
            <w:rFonts w:asciiTheme="minorHAnsi" w:eastAsiaTheme="minorEastAsia" w:hAnsiTheme="minorHAnsi" w:cstheme="minorBidi"/>
            <w:noProof/>
            <w:kern w:val="2"/>
            <w:szCs w:val="24"/>
            <w14:ligatures w14:val="standardContextual"/>
          </w:rPr>
          <w:tab/>
        </w:r>
        <w:r w:rsidRPr="008C5EDB">
          <w:rPr>
            <w:rStyle w:val="Hyperlink"/>
            <w:noProof/>
          </w:rPr>
          <w:t>Errors in Proposals</w:t>
        </w:r>
        <w:r>
          <w:rPr>
            <w:noProof/>
            <w:webHidden/>
          </w:rPr>
          <w:tab/>
        </w:r>
        <w:r>
          <w:rPr>
            <w:noProof/>
            <w:webHidden/>
          </w:rPr>
          <w:fldChar w:fldCharType="begin"/>
        </w:r>
        <w:r>
          <w:rPr>
            <w:noProof/>
            <w:webHidden/>
          </w:rPr>
          <w:instrText xml:space="preserve"> PAGEREF _Toc199322212 \h </w:instrText>
        </w:r>
        <w:r>
          <w:rPr>
            <w:noProof/>
            <w:webHidden/>
          </w:rPr>
        </w:r>
        <w:r>
          <w:rPr>
            <w:noProof/>
            <w:webHidden/>
          </w:rPr>
          <w:fldChar w:fldCharType="separate"/>
        </w:r>
        <w:r w:rsidR="00F74873">
          <w:rPr>
            <w:noProof/>
            <w:webHidden/>
          </w:rPr>
          <w:t>11</w:t>
        </w:r>
        <w:r>
          <w:rPr>
            <w:noProof/>
            <w:webHidden/>
          </w:rPr>
          <w:fldChar w:fldCharType="end"/>
        </w:r>
      </w:hyperlink>
    </w:p>
    <w:p w14:paraId="6FF93047" w14:textId="44231F93" w:rsidR="006B4034" w:rsidRDefault="006B4034">
      <w:pPr>
        <w:pStyle w:val="TOC2"/>
        <w:rPr>
          <w:rFonts w:asciiTheme="minorHAnsi" w:eastAsiaTheme="minorEastAsia" w:hAnsiTheme="minorHAnsi" w:cstheme="minorBidi"/>
          <w:noProof/>
          <w:kern w:val="2"/>
          <w:szCs w:val="24"/>
          <w14:ligatures w14:val="standardContextual"/>
        </w:rPr>
      </w:pPr>
      <w:hyperlink w:anchor="_Toc199322213" w:history="1">
        <w:r w:rsidRPr="008C5EDB">
          <w:rPr>
            <w:rStyle w:val="Hyperlink"/>
            <w:noProof/>
          </w:rPr>
          <w:t>1.14</w:t>
        </w:r>
        <w:r>
          <w:rPr>
            <w:rFonts w:asciiTheme="minorHAnsi" w:eastAsiaTheme="minorEastAsia" w:hAnsiTheme="minorHAnsi" w:cstheme="minorBidi"/>
            <w:noProof/>
            <w:kern w:val="2"/>
            <w:szCs w:val="24"/>
            <w14:ligatures w14:val="standardContextual"/>
          </w:rPr>
          <w:tab/>
        </w:r>
        <w:r w:rsidRPr="008C5EDB">
          <w:rPr>
            <w:rStyle w:val="Hyperlink"/>
            <w:noProof/>
          </w:rPr>
          <w:t>Protest</w:t>
        </w:r>
        <w:r>
          <w:rPr>
            <w:noProof/>
            <w:webHidden/>
          </w:rPr>
          <w:tab/>
        </w:r>
        <w:r>
          <w:rPr>
            <w:noProof/>
            <w:webHidden/>
          </w:rPr>
          <w:fldChar w:fldCharType="begin"/>
        </w:r>
        <w:r>
          <w:rPr>
            <w:noProof/>
            <w:webHidden/>
          </w:rPr>
          <w:instrText xml:space="preserve"> PAGEREF _Toc199322213 \h </w:instrText>
        </w:r>
        <w:r>
          <w:rPr>
            <w:noProof/>
            <w:webHidden/>
          </w:rPr>
        </w:r>
        <w:r>
          <w:rPr>
            <w:noProof/>
            <w:webHidden/>
          </w:rPr>
          <w:fldChar w:fldCharType="separate"/>
        </w:r>
        <w:r w:rsidR="00F74873">
          <w:rPr>
            <w:noProof/>
            <w:webHidden/>
          </w:rPr>
          <w:t>12</w:t>
        </w:r>
        <w:r>
          <w:rPr>
            <w:noProof/>
            <w:webHidden/>
          </w:rPr>
          <w:fldChar w:fldCharType="end"/>
        </w:r>
      </w:hyperlink>
    </w:p>
    <w:p w14:paraId="45BE0289" w14:textId="222B2184" w:rsidR="006B4034" w:rsidRDefault="006B4034">
      <w:pPr>
        <w:pStyle w:val="TOC2"/>
        <w:rPr>
          <w:rFonts w:asciiTheme="minorHAnsi" w:eastAsiaTheme="minorEastAsia" w:hAnsiTheme="minorHAnsi" w:cstheme="minorBidi"/>
          <w:noProof/>
          <w:kern w:val="2"/>
          <w:szCs w:val="24"/>
          <w14:ligatures w14:val="standardContextual"/>
        </w:rPr>
      </w:pPr>
      <w:hyperlink w:anchor="_Toc199322214" w:history="1">
        <w:r w:rsidRPr="008C5EDB">
          <w:rPr>
            <w:rStyle w:val="Hyperlink"/>
            <w:noProof/>
          </w:rPr>
          <w:t>1.15</w:t>
        </w:r>
        <w:r>
          <w:rPr>
            <w:rFonts w:asciiTheme="minorHAnsi" w:eastAsiaTheme="minorEastAsia" w:hAnsiTheme="minorHAnsi" w:cstheme="minorBidi"/>
            <w:noProof/>
            <w:kern w:val="2"/>
            <w:szCs w:val="24"/>
            <w14:ligatures w14:val="standardContextual"/>
          </w:rPr>
          <w:tab/>
        </w:r>
        <w:r w:rsidRPr="008C5EDB">
          <w:rPr>
            <w:rStyle w:val="Hyperlink"/>
            <w:noProof/>
          </w:rPr>
          <w:t>Debrief Process</w:t>
        </w:r>
        <w:r>
          <w:rPr>
            <w:noProof/>
            <w:webHidden/>
          </w:rPr>
          <w:tab/>
        </w:r>
        <w:r>
          <w:rPr>
            <w:noProof/>
            <w:webHidden/>
          </w:rPr>
          <w:fldChar w:fldCharType="begin"/>
        </w:r>
        <w:r>
          <w:rPr>
            <w:noProof/>
            <w:webHidden/>
          </w:rPr>
          <w:instrText xml:space="preserve"> PAGEREF _Toc199322214 \h </w:instrText>
        </w:r>
        <w:r>
          <w:rPr>
            <w:noProof/>
            <w:webHidden/>
          </w:rPr>
        </w:r>
        <w:r>
          <w:rPr>
            <w:noProof/>
            <w:webHidden/>
          </w:rPr>
          <w:fldChar w:fldCharType="separate"/>
        </w:r>
        <w:r w:rsidR="00F74873">
          <w:rPr>
            <w:noProof/>
            <w:webHidden/>
          </w:rPr>
          <w:t>13</w:t>
        </w:r>
        <w:r>
          <w:rPr>
            <w:noProof/>
            <w:webHidden/>
          </w:rPr>
          <w:fldChar w:fldCharType="end"/>
        </w:r>
      </w:hyperlink>
    </w:p>
    <w:p w14:paraId="25742D98" w14:textId="581A2F2C" w:rsidR="006B4034" w:rsidRDefault="006B4034">
      <w:pPr>
        <w:pStyle w:val="TOC2"/>
        <w:rPr>
          <w:rFonts w:asciiTheme="minorHAnsi" w:eastAsiaTheme="minorEastAsia" w:hAnsiTheme="minorHAnsi" w:cstheme="minorBidi"/>
          <w:noProof/>
          <w:kern w:val="2"/>
          <w:szCs w:val="24"/>
          <w14:ligatures w14:val="standardContextual"/>
        </w:rPr>
      </w:pPr>
      <w:hyperlink w:anchor="_Toc199322215" w:history="1">
        <w:r w:rsidRPr="008C5EDB">
          <w:rPr>
            <w:rStyle w:val="Hyperlink"/>
            <w:noProof/>
          </w:rPr>
          <w:t>1.16</w:t>
        </w:r>
        <w:r>
          <w:rPr>
            <w:rFonts w:asciiTheme="minorHAnsi" w:eastAsiaTheme="minorEastAsia" w:hAnsiTheme="minorHAnsi" w:cstheme="minorBidi"/>
            <w:noProof/>
            <w:kern w:val="2"/>
            <w:szCs w:val="24"/>
            <w14:ligatures w14:val="standardContextual"/>
          </w:rPr>
          <w:tab/>
        </w:r>
        <w:r w:rsidRPr="008C5EDB">
          <w:rPr>
            <w:rStyle w:val="Hyperlink"/>
            <w:noProof/>
          </w:rPr>
          <w:t>Disposition of Proposals</w:t>
        </w:r>
        <w:r>
          <w:rPr>
            <w:noProof/>
            <w:webHidden/>
          </w:rPr>
          <w:tab/>
        </w:r>
        <w:r>
          <w:rPr>
            <w:noProof/>
            <w:webHidden/>
          </w:rPr>
          <w:fldChar w:fldCharType="begin"/>
        </w:r>
        <w:r>
          <w:rPr>
            <w:noProof/>
            <w:webHidden/>
          </w:rPr>
          <w:instrText xml:space="preserve"> PAGEREF _Toc199322215 \h </w:instrText>
        </w:r>
        <w:r>
          <w:rPr>
            <w:noProof/>
            <w:webHidden/>
          </w:rPr>
        </w:r>
        <w:r>
          <w:rPr>
            <w:noProof/>
            <w:webHidden/>
          </w:rPr>
          <w:fldChar w:fldCharType="separate"/>
        </w:r>
        <w:r w:rsidR="00F74873">
          <w:rPr>
            <w:noProof/>
            <w:webHidden/>
          </w:rPr>
          <w:t>14</w:t>
        </w:r>
        <w:r>
          <w:rPr>
            <w:noProof/>
            <w:webHidden/>
          </w:rPr>
          <w:fldChar w:fldCharType="end"/>
        </w:r>
      </w:hyperlink>
    </w:p>
    <w:p w14:paraId="7505E24D" w14:textId="07C2616E" w:rsidR="006B4034" w:rsidRDefault="006B4034">
      <w:pPr>
        <w:pStyle w:val="TOC2"/>
        <w:rPr>
          <w:rFonts w:asciiTheme="minorHAnsi" w:eastAsiaTheme="minorEastAsia" w:hAnsiTheme="minorHAnsi" w:cstheme="minorBidi"/>
          <w:noProof/>
          <w:kern w:val="2"/>
          <w:szCs w:val="24"/>
          <w14:ligatures w14:val="standardContextual"/>
        </w:rPr>
      </w:pPr>
      <w:hyperlink w:anchor="_Toc199322216" w:history="1">
        <w:r w:rsidRPr="008C5EDB">
          <w:rPr>
            <w:rStyle w:val="Hyperlink"/>
            <w:noProof/>
          </w:rPr>
          <w:t>1.17</w:t>
        </w:r>
        <w:r>
          <w:rPr>
            <w:rFonts w:asciiTheme="minorHAnsi" w:eastAsiaTheme="minorEastAsia" w:hAnsiTheme="minorHAnsi" w:cstheme="minorBidi"/>
            <w:noProof/>
            <w:kern w:val="2"/>
            <w:szCs w:val="24"/>
            <w14:ligatures w14:val="standardContextual"/>
          </w:rPr>
          <w:tab/>
        </w:r>
        <w:r w:rsidRPr="008C5EDB">
          <w:rPr>
            <w:rStyle w:val="Hyperlink"/>
            <w:noProof/>
          </w:rPr>
          <w:t>Contract Execution and Performance</w:t>
        </w:r>
        <w:r>
          <w:rPr>
            <w:noProof/>
            <w:webHidden/>
          </w:rPr>
          <w:tab/>
        </w:r>
        <w:r>
          <w:rPr>
            <w:noProof/>
            <w:webHidden/>
          </w:rPr>
          <w:fldChar w:fldCharType="begin"/>
        </w:r>
        <w:r>
          <w:rPr>
            <w:noProof/>
            <w:webHidden/>
          </w:rPr>
          <w:instrText xml:space="preserve"> PAGEREF _Toc199322216 \h </w:instrText>
        </w:r>
        <w:r>
          <w:rPr>
            <w:noProof/>
            <w:webHidden/>
          </w:rPr>
        </w:r>
        <w:r>
          <w:rPr>
            <w:noProof/>
            <w:webHidden/>
          </w:rPr>
          <w:fldChar w:fldCharType="separate"/>
        </w:r>
        <w:r w:rsidR="00F74873">
          <w:rPr>
            <w:noProof/>
            <w:webHidden/>
          </w:rPr>
          <w:t>14</w:t>
        </w:r>
        <w:r>
          <w:rPr>
            <w:noProof/>
            <w:webHidden/>
          </w:rPr>
          <w:fldChar w:fldCharType="end"/>
        </w:r>
      </w:hyperlink>
    </w:p>
    <w:p w14:paraId="7DC7AC1D" w14:textId="4BC8879C" w:rsidR="006B4034" w:rsidRDefault="006B4034">
      <w:pPr>
        <w:pStyle w:val="TOC2"/>
        <w:rPr>
          <w:rFonts w:asciiTheme="minorHAnsi" w:eastAsiaTheme="minorEastAsia" w:hAnsiTheme="minorHAnsi" w:cstheme="minorBidi"/>
          <w:noProof/>
          <w:kern w:val="2"/>
          <w:szCs w:val="24"/>
          <w14:ligatures w14:val="standardContextual"/>
        </w:rPr>
      </w:pPr>
      <w:hyperlink w:anchor="_Toc199322217" w:history="1">
        <w:r w:rsidRPr="008C5EDB">
          <w:rPr>
            <w:rStyle w:val="Hyperlink"/>
            <w:noProof/>
          </w:rPr>
          <w:t>1.18</w:t>
        </w:r>
        <w:r>
          <w:rPr>
            <w:rFonts w:asciiTheme="minorHAnsi" w:eastAsiaTheme="minorEastAsia" w:hAnsiTheme="minorHAnsi" w:cstheme="minorBidi"/>
            <w:noProof/>
            <w:kern w:val="2"/>
            <w:szCs w:val="24"/>
            <w14:ligatures w14:val="standardContextual"/>
          </w:rPr>
          <w:tab/>
        </w:r>
        <w:r w:rsidRPr="008C5EDB">
          <w:rPr>
            <w:rStyle w:val="Hyperlink"/>
            <w:noProof/>
          </w:rPr>
          <w:t>Subsequent Solicitation</w:t>
        </w:r>
        <w:r>
          <w:rPr>
            <w:noProof/>
            <w:webHidden/>
          </w:rPr>
          <w:tab/>
        </w:r>
        <w:r>
          <w:rPr>
            <w:noProof/>
            <w:webHidden/>
          </w:rPr>
          <w:fldChar w:fldCharType="begin"/>
        </w:r>
        <w:r>
          <w:rPr>
            <w:noProof/>
            <w:webHidden/>
          </w:rPr>
          <w:instrText xml:space="preserve"> PAGEREF _Toc199322217 \h </w:instrText>
        </w:r>
        <w:r>
          <w:rPr>
            <w:noProof/>
            <w:webHidden/>
          </w:rPr>
        </w:r>
        <w:r>
          <w:rPr>
            <w:noProof/>
            <w:webHidden/>
          </w:rPr>
          <w:fldChar w:fldCharType="separate"/>
        </w:r>
        <w:r w:rsidR="00F74873">
          <w:rPr>
            <w:noProof/>
            <w:webHidden/>
          </w:rPr>
          <w:t>14</w:t>
        </w:r>
        <w:r>
          <w:rPr>
            <w:noProof/>
            <w:webHidden/>
          </w:rPr>
          <w:fldChar w:fldCharType="end"/>
        </w:r>
      </w:hyperlink>
    </w:p>
    <w:p w14:paraId="7022D662" w14:textId="29F3A1C0" w:rsidR="006B4034" w:rsidRDefault="006B4034">
      <w:pPr>
        <w:pStyle w:val="TOC2"/>
        <w:rPr>
          <w:rFonts w:asciiTheme="minorHAnsi" w:eastAsiaTheme="minorEastAsia" w:hAnsiTheme="minorHAnsi" w:cstheme="minorBidi"/>
          <w:noProof/>
          <w:kern w:val="2"/>
          <w:szCs w:val="24"/>
          <w14:ligatures w14:val="standardContextual"/>
        </w:rPr>
      </w:pPr>
      <w:hyperlink w:anchor="_Toc199322218" w:history="1">
        <w:r w:rsidRPr="008C5EDB">
          <w:rPr>
            <w:rStyle w:val="Hyperlink"/>
            <w:noProof/>
          </w:rPr>
          <w:t>1.19</w:t>
        </w:r>
        <w:r>
          <w:rPr>
            <w:rFonts w:asciiTheme="minorHAnsi" w:eastAsiaTheme="minorEastAsia" w:hAnsiTheme="minorHAnsi" w:cstheme="minorBidi"/>
            <w:noProof/>
            <w:kern w:val="2"/>
            <w:szCs w:val="24"/>
            <w14:ligatures w14:val="standardContextual"/>
          </w:rPr>
          <w:tab/>
        </w:r>
        <w:r w:rsidRPr="008C5EDB">
          <w:rPr>
            <w:rStyle w:val="Hyperlink"/>
            <w:noProof/>
          </w:rPr>
          <w:t>Addition or Subtraction of Services</w:t>
        </w:r>
        <w:r>
          <w:rPr>
            <w:noProof/>
            <w:webHidden/>
          </w:rPr>
          <w:tab/>
        </w:r>
        <w:r>
          <w:rPr>
            <w:noProof/>
            <w:webHidden/>
          </w:rPr>
          <w:fldChar w:fldCharType="begin"/>
        </w:r>
        <w:r>
          <w:rPr>
            <w:noProof/>
            <w:webHidden/>
          </w:rPr>
          <w:instrText xml:space="preserve"> PAGEREF _Toc199322218 \h </w:instrText>
        </w:r>
        <w:r>
          <w:rPr>
            <w:noProof/>
            <w:webHidden/>
          </w:rPr>
        </w:r>
        <w:r>
          <w:rPr>
            <w:noProof/>
            <w:webHidden/>
          </w:rPr>
          <w:fldChar w:fldCharType="separate"/>
        </w:r>
        <w:r w:rsidR="00F74873">
          <w:rPr>
            <w:noProof/>
            <w:webHidden/>
          </w:rPr>
          <w:t>14</w:t>
        </w:r>
        <w:r>
          <w:rPr>
            <w:noProof/>
            <w:webHidden/>
          </w:rPr>
          <w:fldChar w:fldCharType="end"/>
        </w:r>
      </w:hyperlink>
    </w:p>
    <w:p w14:paraId="03876591" w14:textId="029111A7" w:rsidR="006B4034" w:rsidRDefault="006B4034">
      <w:pPr>
        <w:pStyle w:val="TOC2"/>
        <w:rPr>
          <w:noProof/>
        </w:rPr>
      </w:pPr>
      <w:hyperlink w:anchor="_Toc199322219" w:history="1">
        <w:r w:rsidRPr="008C5EDB">
          <w:rPr>
            <w:rStyle w:val="Hyperlink"/>
            <w:noProof/>
          </w:rPr>
          <w:t>1.20</w:t>
        </w:r>
        <w:r>
          <w:rPr>
            <w:rFonts w:asciiTheme="minorHAnsi" w:eastAsiaTheme="minorEastAsia" w:hAnsiTheme="minorHAnsi" w:cstheme="minorBidi"/>
            <w:noProof/>
            <w:kern w:val="2"/>
            <w:szCs w:val="24"/>
            <w14:ligatures w14:val="standardContextual"/>
          </w:rPr>
          <w:tab/>
        </w:r>
        <w:r w:rsidRPr="008C5EDB">
          <w:rPr>
            <w:rStyle w:val="Hyperlink"/>
            <w:noProof/>
          </w:rPr>
          <w:t>News Releases and Social Media</w:t>
        </w:r>
        <w:r>
          <w:rPr>
            <w:noProof/>
            <w:webHidden/>
          </w:rPr>
          <w:tab/>
        </w:r>
        <w:r>
          <w:rPr>
            <w:noProof/>
            <w:webHidden/>
          </w:rPr>
          <w:fldChar w:fldCharType="begin"/>
        </w:r>
        <w:r>
          <w:rPr>
            <w:noProof/>
            <w:webHidden/>
          </w:rPr>
          <w:instrText xml:space="preserve"> PAGEREF _Toc199322219 \h </w:instrText>
        </w:r>
        <w:r>
          <w:rPr>
            <w:noProof/>
            <w:webHidden/>
          </w:rPr>
        </w:r>
        <w:r>
          <w:rPr>
            <w:noProof/>
            <w:webHidden/>
          </w:rPr>
          <w:fldChar w:fldCharType="separate"/>
        </w:r>
        <w:r w:rsidR="00F74873">
          <w:rPr>
            <w:noProof/>
            <w:webHidden/>
          </w:rPr>
          <w:t>15</w:t>
        </w:r>
        <w:r>
          <w:rPr>
            <w:noProof/>
            <w:webHidden/>
          </w:rPr>
          <w:fldChar w:fldCharType="end"/>
        </w:r>
      </w:hyperlink>
    </w:p>
    <w:p w14:paraId="25D72E70" w14:textId="4530E628" w:rsidR="00C030FC" w:rsidRPr="00F74873" w:rsidRDefault="00C030FC" w:rsidP="00C030FC">
      <w:pPr>
        <w:pStyle w:val="TOC2"/>
        <w:rPr>
          <w:noProof/>
        </w:rPr>
      </w:pPr>
      <w:hyperlink w:anchor="_Toc202881747" w:history="1">
        <w:r w:rsidRPr="00F27B4B">
          <w:rPr>
            <w:rStyle w:val="Hyperlink"/>
            <w:noProof/>
          </w:rPr>
          <w:t>1.21</w:t>
        </w:r>
        <w:r>
          <w:rPr>
            <w:rFonts w:asciiTheme="minorHAnsi" w:eastAsiaTheme="minorEastAsia" w:hAnsiTheme="minorHAnsi" w:cstheme="minorBidi"/>
            <w:noProof/>
            <w:kern w:val="2"/>
            <w:szCs w:val="24"/>
            <w14:ligatures w14:val="standardContextual"/>
          </w:rPr>
          <w:tab/>
        </w:r>
        <w:r w:rsidRPr="00F27B4B">
          <w:rPr>
            <w:rStyle w:val="Hyperlink"/>
            <w:noProof/>
          </w:rPr>
          <w:t>State General Prevailing Wages</w:t>
        </w:r>
        <w:r>
          <w:rPr>
            <w:noProof/>
            <w:webHidden/>
          </w:rPr>
          <w:tab/>
        </w:r>
        <w:r>
          <w:rPr>
            <w:noProof/>
            <w:webHidden/>
          </w:rPr>
          <w:fldChar w:fldCharType="begin"/>
        </w:r>
        <w:r>
          <w:rPr>
            <w:noProof/>
            <w:webHidden/>
          </w:rPr>
          <w:instrText xml:space="preserve"> PAGEREF _Toc202881747 \h </w:instrText>
        </w:r>
        <w:r>
          <w:rPr>
            <w:noProof/>
            <w:webHidden/>
          </w:rPr>
        </w:r>
        <w:r>
          <w:rPr>
            <w:noProof/>
            <w:webHidden/>
          </w:rPr>
          <w:fldChar w:fldCharType="separate"/>
        </w:r>
        <w:r w:rsidR="00F74873">
          <w:rPr>
            <w:noProof/>
            <w:webHidden/>
          </w:rPr>
          <w:t>15</w:t>
        </w:r>
        <w:r>
          <w:rPr>
            <w:noProof/>
            <w:webHidden/>
          </w:rPr>
          <w:fldChar w:fldCharType="end"/>
        </w:r>
      </w:hyperlink>
    </w:p>
    <w:p w14:paraId="7C5017CE" w14:textId="125EF169" w:rsidR="006B4034" w:rsidRDefault="006B4034">
      <w:pPr>
        <w:pStyle w:val="TOC1"/>
        <w:tabs>
          <w:tab w:val="left" w:pos="446"/>
        </w:tabs>
        <w:rPr>
          <w:rFonts w:asciiTheme="minorHAnsi" w:eastAsiaTheme="minorEastAsia" w:hAnsiTheme="minorHAnsi" w:cstheme="minorBidi"/>
          <w:bCs w:val="0"/>
          <w:noProof/>
          <w:kern w:val="2"/>
          <w:szCs w:val="24"/>
          <w14:ligatures w14:val="standardContextual"/>
        </w:rPr>
      </w:pPr>
      <w:hyperlink w:anchor="_Toc199322220" w:history="1">
        <w:r w:rsidRPr="008C5EDB">
          <w:rPr>
            <w:rStyle w:val="Hyperlink"/>
            <w:rFonts w:cs="Arial"/>
            <w:noProof/>
          </w:rPr>
          <w:t>2.</w:t>
        </w:r>
        <w:r>
          <w:rPr>
            <w:rFonts w:asciiTheme="minorHAnsi" w:eastAsiaTheme="minorEastAsia" w:hAnsiTheme="minorHAnsi" w:cstheme="minorBidi"/>
            <w:bCs w:val="0"/>
            <w:noProof/>
            <w:kern w:val="2"/>
            <w:szCs w:val="24"/>
            <w14:ligatures w14:val="standardContextual"/>
          </w:rPr>
          <w:tab/>
        </w:r>
        <w:r w:rsidRPr="008C5EDB">
          <w:rPr>
            <w:rStyle w:val="Hyperlink"/>
            <w:rFonts w:cs="Arial"/>
            <w:noProof/>
          </w:rPr>
          <w:t>PROJECT TEAM</w:t>
        </w:r>
        <w:r>
          <w:rPr>
            <w:noProof/>
            <w:webHidden/>
          </w:rPr>
          <w:tab/>
        </w:r>
        <w:r>
          <w:rPr>
            <w:noProof/>
            <w:webHidden/>
          </w:rPr>
          <w:fldChar w:fldCharType="begin"/>
        </w:r>
        <w:r>
          <w:rPr>
            <w:noProof/>
            <w:webHidden/>
          </w:rPr>
          <w:instrText xml:space="preserve"> PAGEREF _Toc199322220 \h </w:instrText>
        </w:r>
        <w:r>
          <w:rPr>
            <w:noProof/>
            <w:webHidden/>
          </w:rPr>
        </w:r>
        <w:r>
          <w:rPr>
            <w:noProof/>
            <w:webHidden/>
          </w:rPr>
          <w:fldChar w:fldCharType="separate"/>
        </w:r>
        <w:r w:rsidR="00F74873">
          <w:rPr>
            <w:noProof/>
            <w:webHidden/>
          </w:rPr>
          <w:t>16</w:t>
        </w:r>
        <w:r>
          <w:rPr>
            <w:noProof/>
            <w:webHidden/>
          </w:rPr>
          <w:fldChar w:fldCharType="end"/>
        </w:r>
      </w:hyperlink>
    </w:p>
    <w:p w14:paraId="27AE3984" w14:textId="5F601665" w:rsidR="006B4034" w:rsidRDefault="006B4034">
      <w:pPr>
        <w:pStyle w:val="TOC2"/>
        <w:rPr>
          <w:rFonts w:asciiTheme="minorHAnsi" w:eastAsiaTheme="minorEastAsia" w:hAnsiTheme="minorHAnsi" w:cstheme="minorBidi"/>
          <w:noProof/>
          <w:kern w:val="2"/>
          <w:szCs w:val="24"/>
          <w14:ligatures w14:val="standardContextual"/>
        </w:rPr>
      </w:pPr>
      <w:hyperlink w:anchor="_Toc199322221" w:history="1">
        <w:r w:rsidRPr="008C5EDB">
          <w:rPr>
            <w:rStyle w:val="Hyperlink"/>
            <w:noProof/>
          </w:rPr>
          <w:t>2.1</w:t>
        </w:r>
        <w:r>
          <w:rPr>
            <w:rFonts w:asciiTheme="minorHAnsi" w:eastAsiaTheme="minorEastAsia" w:hAnsiTheme="minorHAnsi" w:cstheme="minorBidi"/>
            <w:noProof/>
            <w:kern w:val="2"/>
            <w:szCs w:val="24"/>
            <w14:ligatures w14:val="standardContextual"/>
          </w:rPr>
          <w:tab/>
        </w:r>
        <w:r w:rsidRPr="008C5EDB">
          <w:rPr>
            <w:rStyle w:val="Hyperlink"/>
            <w:noProof/>
          </w:rPr>
          <w:t>Project Team Minimum Qualifications</w:t>
        </w:r>
        <w:r>
          <w:rPr>
            <w:noProof/>
            <w:webHidden/>
          </w:rPr>
          <w:tab/>
        </w:r>
        <w:r>
          <w:rPr>
            <w:noProof/>
            <w:webHidden/>
          </w:rPr>
          <w:fldChar w:fldCharType="begin"/>
        </w:r>
        <w:r>
          <w:rPr>
            <w:noProof/>
            <w:webHidden/>
          </w:rPr>
          <w:instrText xml:space="preserve"> PAGEREF _Toc199322221 \h </w:instrText>
        </w:r>
        <w:r>
          <w:rPr>
            <w:noProof/>
            <w:webHidden/>
          </w:rPr>
        </w:r>
        <w:r>
          <w:rPr>
            <w:noProof/>
            <w:webHidden/>
          </w:rPr>
          <w:fldChar w:fldCharType="separate"/>
        </w:r>
        <w:r w:rsidR="00F74873">
          <w:rPr>
            <w:noProof/>
            <w:webHidden/>
          </w:rPr>
          <w:t>16</w:t>
        </w:r>
        <w:r>
          <w:rPr>
            <w:noProof/>
            <w:webHidden/>
          </w:rPr>
          <w:fldChar w:fldCharType="end"/>
        </w:r>
      </w:hyperlink>
    </w:p>
    <w:p w14:paraId="61E14435" w14:textId="04481BF4" w:rsidR="006B4034" w:rsidRDefault="006B4034">
      <w:pPr>
        <w:pStyle w:val="TOC2"/>
        <w:rPr>
          <w:rFonts w:asciiTheme="minorHAnsi" w:eastAsiaTheme="minorEastAsia" w:hAnsiTheme="minorHAnsi" w:cstheme="minorBidi"/>
          <w:noProof/>
          <w:kern w:val="2"/>
          <w:szCs w:val="24"/>
          <w14:ligatures w14:val="standardContextual"/>
        </w:rPr>
      </w:pPr>
      <w:hyperlink w:anchor="_Toc199322222" w:history="1">
        <w:r w:rsidRPr="008C5EDB">
          <w:rPr>
            <w:rStyle w:val="Hyperlink"/>
            <w:noProof/>
          </w:rPr>
          <w:t>2.2</w:t>
        </w:r>
        <w:r>
          <w:rPr>
            <w:rFonts w:asciiTheme="minorHAnsi" w:eastAsiaTheme="minorEastAsia" w:hAnsiTheme="minorHAnsi" w:cstheme="minorBidi"/>
            <w:noProof/>
            <w:kern w:val="2"/>
            <w:szCs w:val="24"/>
            <w14:ligatures w14:val="standardContextual"/>
          </w:rPr>
          <w:tab/>
        </w:r>
        <w:r w:rsidRPr="008C5EDB">
          <w:rPr>
            <w:rStyle w:val="Hyperlink"/>
            <w:noProof/>
          </w:rPr>
          <w:t>Project Team Desirable Qualifications</w:t>
        </w:r>
        <w:r>
          <w:rPr>
            <w:noProof/>
            <w:webHidden/>
          </w:rPr>
          <w:tab/>
        </w:r>
        <w:r>
          <w:rPr>
            <w:noProof/>
            <w:webHidden/>
          </w:rPr>
          <w:fldChar w:fldCharType="begin"/>
        </w:r>
        <w:r>
          <w:rPr>
            <w:noProof/>
            <w:webHidden/>
          </w:rPr>
          <w:instrText xml:space="preserve"> PAGEREF _Toc199322222 \h </w:instrText>
        </w:r>
        <w:r>
          <w:rPr>
            <w:noProof/>
            <w:webHidden/>
          </w:rPr>
        </w:r>
        <w:r>
          <w:rPr>
            <w:noProof/>
            <w:webHidden/>
          </w:rPr>
          <w:fldChar w:fldCharType="separate"/>
        </w:r>
        <w:r w:rsidR="00F74873">
          <w:rPr>
            <w:noProof/>
            <w:webHidden/>
          </w:rPr>
          <w:t>17</w:t>
        </w:r>
        <w:r>
          <w:rPr>
            <w:noProof/>
            <w:webHidden/>
          </w:rPr>
          <w:fldChar w:fldCharType="end"/>
        </w:r>
      </w:hyperlink>
    </w:p>
    <w:p w14:paraId="1A029B7E" w14:textId="5D650B66" w:rsidR="006B4034" w:rsidRDefault="006B4034">
      <w:pPr>
        <w:pStyle w:val="TOC2"/>
        <w:rPr>
          <w:rFonts w:asciiTheme="minorHAnsi" w:eastAsiaTheme="minorEastAsia" w:hAnsiTheme="minorHAnsi" w:cstheme="minorBidi"/>
          <w:noProof/>
          <w:kern w:val="2"/>
          <w:szCs w:val="24"/>
          <w14:ligatures w14:val="standardContextual"/>
        </w:rPr>
      </w:pPr>
      <w:hyperlink w:anchor="_Toc199322223" w:history="1">
        <w:r w:rsidRPr="008C5EDB">
          <w:rPr>
            <w:rStyle w:val="Hyperlink"/>
            <w:noProof/>
          </w:rPr>
          <w:t>2.3</w:t>
        </w:r>
        <w:r>
          <w:rPr>
            <w:rFonts w:asciiTheme="minorHAnsi" w:eastAsiaTheme="minorEastAsia" w:hAnsiTheme="minorHAnsi" w:cstheme="minorBidi"/>
            <w:noProof/>
            <w:kern w:val="2"/>
            <w:szCs w:val="24"/>
            <w14:ligatures w14:val="standardContextual"/>
          </w:rPr>
          <w:tab/>
        </w:r>
        <w:r w:rsidRPr="008C5EDB">
          <w:rPr>
            <w:rStyle w:val="Hyperlink"/>
            <w:noProof/>
          </w:rPr>
          <w:t>Reassignment of Personnel</w:t>
        </w:r>
        <w:r>
          <w:rPr>
            <w:noProof/>
            <w:webHidden/>
          </w:rPr>
          <w:tab/>
        </w:r>
        <w:r>
          <w:rPr>
            <w:noProof/>
            <w:webHidden/>
          </w:rPr>
          <w:fldChar w:fldCharType="begin"/>
        </w:r>
        <w:r>
          <w:rPr>
            <w:noProof/>
            <w:webHidden/>
          </w:rPr>
          <w:instrText xml:space="preserve"> PAGEREF _Toc199322223 \h </w:instrText>
        </w:r>
        <w:r>
          <w:rPr>
            <w:noProof/>
            <w:webHidden/>
          </w:rPr>
        </w:r>
        <w:r>
          <w:rPr>
            <w:noProof/>
            <w:webHidden/>
          </w:rPr>
          <w:fldChar w:fldCharType="separate"/>
        </w:r>
        <w:r w:rsidR="00F74873">
          <w:rPr>
            <w:noProof/>
            <w:webHidden/>
          </w:rPr>
          <w:t>17</w:t>
        </w:r>
        <w:r>
          <w:rPr>
            <w:noProof/>
            <w:webHidden/>
          </w:rPr>
          <w:fldChar w:fldCharType="end"/>
        </w:r>
      </w:hyperlink>
    </w:p>
    <w:p w14:paraId="7113FC60" w14:textId="087324E5" w:rsidR="006B4034" w:rsidRDefault="006B4034">
      <w:pPr>
        <w:pStyle w:val="TOC1"/>
        <w:tabs>
          <w:tab w:val="left" w:pos="446"/>
        </w:tabs>
        <w:rPr>
          <w:rFonts w:asciiTheme="minorHAnsi" w:eastAsiaTheme="minorEastAsia" w:hAnsiTheme="minorHAnsi" w:cstheme="minorBidi"/>
          <w:bCs w:val="0"/>
          <w:noProof/>
          <w:kern w:val="2"/>
          <w:szCs w:val="24"/>
          <w14:ligatures w14:val="standardContextual"/>
        </w:rPr>
      </w:pPr>
      <w:hyperlink w:anchor="_Toc199322224" w:history="1">
        <w:r w:rsidRPr="008C5EDB">
          <w:rPr>
            <w:rStyle w:val="Hyperlink"/>
            <w:rFonts w:cs="Arial"/>
            <w:noProof/>
          </w:rPr>
          <w:t>3.</w:t>
        </w:r>
        <w:r>
          <w:rPr>
            <w:rFonts w:asciiTheme="minorHAnsi" w:eastAsiaTheme="minorEastAsia" w:hAnsiTheme="minorHAnsi" w:cstheme="minorBidi"/>
            <w:bCs w:val="0"/>
            <w:noProof/>
            <w:kern w:val="2"/>
            <w:szCs w:val="24"/>
            <w14:ligatures w14:val="standardContextual"/>
          </w:rPr>
          <w:tab/>
        </w:r>
        <w:r w:rsidRPr="008C5EDB">
          <w:rPr>
            <w:rStyle w:val="Hyperlink"/>
            <w:rFonts w:cs="Arial"/>
            <w:noProof/>
          </w:rPr>
          <w:t>SCOPE OF WORK</w:t>
        </w:r>
        <w:r>
          <w:rPr>
            <w:noProof/>
            <w:webHidden/>
          </w:rPr>
          <w:tab/>
        </w:r>
        <w:r>
          <w:rPr>
            <w:noProof/>
            <w:webHidden/>
          </w:rPr>
          <w:fldChar w:fldCharType="begin"/>
        </w:r>
        <w:r>
          <w:rPr>
            <w:noProof/>
            <w:webHidden/>
          </w:rPr>
          <w:instrText xml:space="preserve"> PAGEREF _Toc199322224 \h </w:instrText>
        </w:r>
        <w:r>
          <w:rPr>
            <w:noProof/>
            <w:webHidden/>
          </w:rPr>
        </w:r>
        <w:r>
          <w:rPr>
            <w:noProof/>
            <w:webHidden/>
          </w:rPr>
          <w:fldChar w:fldCharType="separate"/>
        </w:r>
        <w:r w:rsidR="00F74873">
          <w:rPr>
            <w:noProof/>
            <w:webHidden/>
          </w:rPr>
          <w:t>17</w:t>
        </w:r>
        <w:r>
          <w:rPr>
            <w:noProof/>
            <w:webHidden/>
          </w:rPr>
          <w:fldChar w:fldCharType="end"/>
        </w:r>
      </w:hyperlink>
    </w:p>
    <w:p w14:paraId="26C5D348" w14:textId="445B1AB1" w:rsidR="006B4034" w:rsidRDefault="006B4034">
      <w:pPr>
        <w:pStyle w:val="TOC2"/>
        <w:rPr>
          <w:rFonts w:asciiTheme="minorHAnsi" w:eastAsiaTheme="minorEastAsia" w:hAnsiTheme="minorHAnsi" w:cstheme="minorBidi"/>
          <w:noProof/>
          <w:kern w:val="2"/>
          <w:szCs w:val="24"/>
          <w14:ligatures w14:val="standardContextual"/>
        </w:rPr>
      </w:pPr>
      <w:hyperlink w:anchor="_Toc199322225" w:history="1">
        <w:r w:rsidRPr="008C5EDB">
          <w:rPr>
            <w:rStyle w:val="Hyperlink"/>
            <w:noProof/>
          </w:rPr>
          <w:t>3.1</w:t>
        </w:r>
        <w:r>
          <w:rPr>
            <w:rFonts w:asciiTheme="minorHAnsi" w:eastAsiaTheme="minorEastAsia" w:hAnsiTheme="minorHAnsi" w:cstheme="minorBidi"/>
            <w:noProof/>
            <w:kern w:val="2"/>
            <w:szCs w:val="24"/>
            <w14:ligatures w14:val="standardContextual"/>
          </w:rPr>
          <w:tab/>
        </w:r>
        <w:r w:rsidRPr="008C5EDB">
          <w:rPr>
            <w:rStyle w:val="Hyperlink"/>
            <w:noProof/>
          </w:rPr>
          <w:t>Background</w:t>
        </w:r>
        <w:r>
          <w:rPr>
            <w:noProof/>
            <w:webHidden/>
          </w:rPr>
          <w:tab/>
        </w:r>
        <w:r>
          <w:rPr>
            <w:noProof/>
            <w:webHidden/>
          </w:rPr>
          <w:fldChar w:fldCharType="begin"/>
        </w:r>
        <w:r>
          <w:rPr>
            <w:noProof/>
            <w:webHidden/>
          </w:rPr>
          <w:instrText xml:space="preserve"> PAGEREF _Toc199322225 \h </w:instrText>
        </w:r>
        <w:r>
          <w:rPr>
            <w:noProof/>
            <w:webHidden/>
          </w:rPr>
        </w:r>
        <w:r>
          <w:rPr>
            <w:noProof/>
            <w:webHidden/>
          </w:rPr>
          <w:fldChar w:fldCharType="separate"/>
        </w:r>
        <w:r w:rsidR="00F74873">
          <w:rPr>
            <w:noProof/>
            <w:webHidden/>
          </w:rPr>
          <w:t>17</w:t>
        </w:r>
        <w:r>
          <w:rPr>
            <w:noProof/>
            <w:webHidden/>
          </w:rPr>
          <w:fldChar w:fldCharType="end"/>
        </w:r>
      </w:hyperlink>
    </w:p>
    <w:p w14:paraId="0E4733EC" w14:textId="761BC64C" w:rsidR="006B4034" w:rsidRDefault="006B4034">
      <w:pPr>
        <w:pStyle w:val="TOC2"/>
        <w:rPr>
          <w:rFonts w:asciiTheme="minorHAnsi" w:eastAsiaTheme="minorEastAsia" w:hAnsiTheme="minorHAnsi" w:cstheme="minorBidi"/>
          <w:noProof/>
          <w:kern w:val="2"/>
          <w:szCs w:val="24"/>
          <w14:ligatures w14:val="standardContextual"/>
        </w:rPr>
      </w:pPr>
      <w:hyperlink w:anchor="_Toc199322226" w:history="1">
        <w:r w:rsidRPr="008C5EDB">
          <w:rPr>
            <w:rStyle w:val="Hyperlink"/>
            <w:noProof/>
          </w:rPr>
          <w:t>3.2</w:t>
        </w:r>
        <w:r>
          <w:rPr>
            <w:rFonts w:asciiTheme="minorHAnsi" w:eastAsiaTheme="minorEastAsia" w:hAnsiTheme="minorHAnsi" w:cstheme="minorBidi"/>
            <w:noProof/>
            <w:kern w:val="2"/>
            <w:szCs w:val="24"/>
            <w14:ligatures w14:val="standardContextual"/>
          </w:rPr>
          <w:tab/>
        </w:r>
        <w:r w:rsidRPr="008C5EDB">
          <w:rPr>
            <w:rStyle w:val="Hyperlink"/>
            <w:noProof/>
          </w:rPr>
          <w:t>Purpose</w:t>
        </w:r>
        <w:r>
          <w:rPr>
            <w:noProof/>
            <w:webHidden/>
          </w:rPr>
          <w:tab/>
        </w:r>
        <w:r>
          <w:rPr>
            <w:noProof/>
            <w:webHidden/>
          </w:rPr>
          <w:fldChar w:fldCharType="begin"/>
        </w:r>
        <w:r>
          <w:rPr>
            <w:noProof/>
            <w:webHidden/>
          </w:rPr>
          <w:instrText xml:space="preserve"> PAGEREF _Toc199322226 \h </w:instrText>
        </w:r>
        <w:r>
          <w:rPr>
            <w:noProof/>
            <w:webHidden/>
          </w:rPr>
        </w:r>
        <w:r>
          <w:rPr>
            <w:noProof/>
            <w:webHidden/>
          </w:rPr>
          <w:fldChar w:fldCharType="separate"/>
        </w:r>
        <w:r w:rsidR="00F74873">
          <w:rPr>
            <w:noProof/>
            <w:webHidden/>
          </w:rPr>
          <w:t>18</w:t>
        </w:r>
        <w:r>
          <w:rPr>
            <w:noProof/>
            <w:webHidden/>
          </w:rPr>
          <w:fldChar w:fldCharType="end"/>
        </w:r>
      </w:hyperlink>
    </w:p>
    <w:p w14:paraId="5C9F9224" w14:textId="77CC2CED" w:rsidR="006B4034" w:rsidRDefault="006B4034">
      <w:pPr>
        <w:pStyle w:val="TOC2"/>
        <w:rPr>
          <w:rFonts w:asciiTheme="minorHAnsi" w:eastAsiaTheme="minorEastAsia" w:hAnsiTheme="minorHAnsi" w:cstheme="minorBidi"/>
          <w:noProof/>
          <w:kern w:val="2"/>
          <w:szCs w:val="24"/>
          <w14:ligatures w14:val="standardContextual"/>
        </w:rPr>
      </w:pPr>
      <w:hyperlink w:anchor="_Toc199322227" w:history="1">
        <w:r w:rsidRPr="008C5EDB">
          <w:rPr>
            <w:rStyle w:val="Hyperlink"/>
            <w:noProof/>
          </w:rPr>
          <w:t>3.3</w:t>
        </w:r>
        <w:r>
          <w:rPr>
            <w:rFonts w:asciiTheme="minorHAnsi" w:eastAsiaTheme="minorEastAsia" w:hAnsiTheme="minorHAnsi" w:cstheme="minorBidi"/>
            <w:noProof/>
            <w:kern w:val="2"/>
            <w:szCs w:val="24"/>
            <w14:ligatures w14:val="standardContextual"/>
          </w:rPr>
          <w:tab/>
        </w:r>
        <w:r w:rsidRPr="008C5EDB">
          <w:rPr>
            <w:rStyle w:val="Hyperlink"/>
            <w:noProof/>
          </w:rPr>
          <w:t>Scope of Work</w:t>
        </w:r>
        <w:r>
          <w:rPr>
            <w:noProof/>
            <w:webHidden/>
          </w:rPr>
          <w:tab/>
        </w:r>
        <w:r>
          <w:rPr>
            <w:noProof/>
            <w:webHidden/>
          </w:rPr>
          <w:fldChar w:fldCharType="begin"/>
        </w:r>
        <w:r>
          <w:rPr>
            <w:noProof/>
            <w:webHidden/>
          </w:rPr>
          <w:instrText xml:space="preserve"> PAGEREF _Toc199322227 \h </w:instrText>
        </w:r>
        <w:r>
          <w:rPr>
            <w:noProof/>
            <w:webHidden/>
          </w:rPr>
        </w:r>
        <w:r>
          <w:rPr>
            <w:noProof/>
            <w:webHidden/>
          </w:rPr>
          <w:fldChar w:fldCharType="separate"/>
        </w:r>
        <w:r w:rsidR="00F74873">
          <w:rPr>
            <w:noProof/>
            <w:webHidden/>
          </w:rPr>
          <w:t>18</w:t>
        </w:r>
        <w:r>
          <w:rPr>
            <w:noProof/>
            <w:webHidden/>
          </w:rPr>
          <w:fldChar w:fldCharType="end"/>
        </w:r>
      </w:hyperlink>
    </w:p>
    <w:p w14:paraId="70B64BC3" w14:textId="392580B9" w:rsidR="006B4034" w:rsidRDefault="006B4034">
      <w:pPr>
        <w:pStyle w:val="TOC2"/>
        <w:rPr>
          <w:rFonts w:asciiTheme="minorHAnsi" w:eastAsiaTheme="minorEastAsia" w:hAnsiTheme="minorHAnsi" w:cstheme="minorBidi"/>
          <w:noProof/>
          <w:kern w:val="2"/>
          <w:szCs w:val="24"/>
          <w14:ligatures w14:val="standardContextual"/>
        </w:rPr>
      </w:pPr>
      <w:hyperlink w:anchor="_Toc199322228" w:history="1">
        <w:r w:rsidRPr="008C5EDB">
          <w:rPr>
            <w:rStyle w:val="Hyperlink"/>
            <w:noProof/>
          </w:rPr>
          <w:t>3.4</w:t>
        </w:r>
        <w:r>
          <w:rPr>
            <w:rFonts w:asciiTheme="minorHAnsi" w:eastAsiaTheme="minorEastAsia" w:hAnsiTheme="minorHAnsi" w:cstheme="minorBidi"/>
            <w:noProof/>
            <w:kern w:val="2"/>
            <w:szCs w:val="24"/>
            <w14:ligatures w14:val="standardContextual"/>
          </w:rPr>
          <w:tab/>
        </w:r>
        <w:r w:rsidRPr="008C5EDB">
          <w:rPr>
            <w:rStyle w:val="Hyperlink"/>
            <w:noProof/>
          </w:rPr>
          <w:t>Contract Completion Criteria</w:t>
        </w:r>
        <w:r>
          <w:rPr>
            <w:noProof/>
            <w:webHidden/>
          </w:rPr>
          <w:tab/>
        </w:r>
        <w:r>
          <w:rPr>
            <w:noProof/>
            <w:webHidden/>
          </w:rPr>
          <w:fldChar w:fldCharType="begin"/>
        </w:r>
        <w:r>
          <w:rPr>
            <w:noProof/>
            <w:webHidden/>
          </w:rPr>
          <w:instrText xml:space="preserve"> PAGEREF _Toc199322228 \h </w:instrText>
        </w:r>
        <w:r>
          <w:rPr>
            <w:noProof/>
            <w:webHidden/>
          </w:rPr>
        </w:r>
        <w:r>
          <w:rPr>
            <w:noProof/>
            <w:webHidden/>
          </w:rPr>
          <w:fldChar w:fldCharType="separate"/>
        </w:r>
        <w:r w:rsidR="00F74873">
          <w:rPr>
            <w:noProof/>
            <w:webHidden/>
          </w:rPr>
          <w:t>19</w:t>
        </w:r>
        <w:r>
          <w:rPr>
            <w:noProof/>
            <w:webHidden/>
          </w:rPr>
          <w:fldChar w:fldCharType="end"/>
        </w:r>
      </w:hyperlink>
    </w:p>
    <w:p w14:paraId="1C856C22" w14:textId="1D5F97D5" w:rsidR="006B4034" w:rsidRDefault="006B4034">
      <w:pPr>
        <w:pStyle w:val="TOC2"/>
        <w:rPr>
          <w:rFonts w:asciiTheme="minorHAnsi" w:eastAsiaTheme="minorEastAsia" w:hAnsiTheme="minorHAnsi" w:cstheme="minorBidi"/>
          <w:noProof/>
          <w:kern w:val="2"/>
          <w:szCs w:val="24"/>
          <w14:ligatures w14:val="standardContextual"/>
        </w:rPr>
      </w:pPr>
      <w:hyperlink w:anchor="_Toc199322229" w:history="1">
        <w:r w:rsidRPr="008C5EDB">
          <w:rPr>
            <w:rStyle w:val="Hyperlink"/>
            <w:noProof/>
          </w:rPr>
          <w:t>3.5</w:t>
        </w:r>
        <w:r>
          <w:rPr>
            <w:rFonts w:asciiTheme="minorHAnsi" w:eastAsiaTheme="minorEastAsia" w:hAnsiTheme="minorHAnsi" w:cstheme="minorBidi"/>
            <w:noProof/>
            <w:kern w:val="2"/>
            <w:szCs w:val="24"/>
            <w14:ligatures w14:val="standardContextual"/>
          </w:rPr>
          <w:tab/>
        </w:r>
        <w:r w:rsidRPr="008C5EDB">
          <w:rPr>
            <w:rStyle w:val="Hyperlink"/>
            <w:noProof/>
          </w:rPr>
          <w:t>Project Assumptions and Constraints</w:t>
        </w:r>
        <w:r>
          <w:rPr>
            <w:noProof/>
            <w:webHidden/>
          </w:rPr>
          <w:tab/>
        </w:r>
        <w:r>
          <w:rPr>
            <w:noProof/>
            <w:webHidden/>
          </w:rPr>
          <w:fldChar w:fldCharType="begin"/>
        </w:r>
        <w:r>
          <w:rPr>
            <w:noProof/>
            <w:webHidden/>
          </w:rPr>
          <w:instrText xml:space="preserve"> PAGEREF _Toc199322229 \h </w:instrText>
        </w:r>
        <w:r>
          <w:rPr>
            <w:noProof/>
            <w:webHidden/>
          </w:rPr>
        </w:r>
        <w:r>
          <w:rPr>
            <w:noProof/>
            <w:webHidden/>
          </w:rPr>
          <w:fldChar w:fldCharType="separate"/>
        </w:r>
        <w:r w:rsidR="00F74873">
          <w:rPr>
            <w:noProof/>
            <w:webHidden/>
          </w:rPr>
          <w:t>19</w:t>
        </w:r>
        <w:r>
          <w:rPr>
            <w:noProof/>
            <w:webHidden/>
          </w:rPr>
          <w:fldChar w:fldCharType="end"/>
        </w:r>
      </w:hyperlink>
    </w:p>
    <w:p w14:paraId="4592043B" w14:textId="11A3AE3E" w:rsidR="006B4034" w:rsidRDefault="006B4034">
      <w:pPr>
        <w:pStyle w:val="TOC2"/>
        <w:rPr>
          <w:rFonts w:asciiTheme="minorHAnsi" w:eastAsiaTheme="minorEastAsia" w:hAnsiTheme="minorHAnsi" w:cstheme="minorBidi"/>
          <w:noProof/>
          <w:kern w:val="2"/>
          <w:szCs w:val="24"/>
          <w14:ligatures w14:val="standardContextual"/>
        </w:rPr>
      </w:pPr>
      <w:hyperlink w:anchor="_Toc199322230" w:history="1">
        <w:r w:rsidRPr="008C5EDB">
          <w:rPr>
            <w:rStyle w:val="Hyperlink"/>
            <w:noProof/>
          </w:rPr>
          <w:t>3.6</w:t>
        </w:r>
        <w:r>
          <w:rPr>
            <w:rFonts w:asciiTheme="minorHAnsi" w:eastAsiaTheme="minorEastAsia" w:hAnsiTheme="minorHAnsi" w:cstheme="minorBidi"/>
            <w:noProof/>
            <w:kern w:val="2"/>
            <w:szCs w:val="24"/>
            <w14:ligatures w14:val="standardContextual"/>
          </w:rPr>
          <w:tab/>
        </w:r>
        <w:r w:rsidRPr="008C5EDB">
          <w:rPr>
            <w:rStyle w:val="Hyperlink"/>
            <w:noProof/>
          </w:rPr>
          <w:t>Payment and Invoicing</w:t>
        </w:r>
        <w:r>
          <w:rPr>
            <w:noProof/>
            <w:webHidden/>
          </w:rPr>
          <w:tab/>
        </w:r>
        <w:r>
          <w:rPr>
            <w:noProof/>
            <w:webHidden/>
          </w:rPr>
          <w:fldChar w:fldCharType="begin"/>
        </w:r>
        <w:r>
          <w:rPr>
            <w:noProof/>
            <w:webHidden/>
          </w:rPr>
          <w:instrText xml:space="preserve"> PAGEREF _Toc199322230 \h </w:instrText>
        </w:r>
        <w:r>
          <w:rPr>
            <w:noProof/>
            <w:webHidden/>
          </w:rPr>
        </w:r>
        <w:r>
          <w:rPr>
            <w:noProof/>
            <w:webHidden/>
          </w:rPr>
          <w:fldChar w:fldCharType="separate"/>
        </w:r>
        <w:r w:rsidR="00F74873">
          <w:rPr>
            <w:noProof/>
            <w:webHidden/>
          </w:rPr>
          <w:t>19</w:t>
        </w:r>
        <w:r>
          <w:rPr>
            <w:noProof/>
            <w:webHidden/>
          </w:rPr>
          <w:fldChar w:fldCharType="end"/>
        </w:r>
      </w:hyperlink>
    </w:p>
    <w:p w14:paraId="0DB927E6" w14:textId="3EF88381" w:rsidR="006B4034" w:rsidRDefault="006B4034">
      <w:pPr>
        <w:pStyle w:val="TOC1"/>
        <w:tabs>
          <w:tab w:val="left" w:pos="446"/>
        </w:tabs>
        <w:rPr>
          <w:rFonts w:asciiTheme="minorHAnsi" w:eastAsiaTheme="minorEastAsia" w:hAnsiTheme="minorHAnsi" w:cstheme="minorBidi"/>
          <w:bCs w:val="0"/>
          <w:noProof/>
          <w:kern w:val="2"/>
          <w:szCs w:val="24"/>
          <w14:ligatures w14:val="standardContextual"/>
        </w:rPr>
      </w:pPr>
      <w:hyperlink w:anchor="_Toc199322231" w:history="1">
        <w:r w:rsidRPr="008C5EDB">
          <w:rPr>
            <w:rStyle w:val="Hyperlink"/>
            <w:rFonts w:cs="Arial"/>
            <w:noProof/>
          </w:rPr>
          <w:t>4.</w:t>
        </w:r>
        <w:r>
          <w:rPr>
            <w:rFonts w:asciiTheme="minorHAnsi" w:eastAsiaTheme="minorEastAsia" w:hAnsiTheme="minorHAnsi" w:cstheme="minorBidi"/>
            <w:bCs w:val="0"/>
            <w:noProof/>
            <w:kern w:val="2"/>
            <w:szCs w:val="24"/>
            <w14:ligatures w14:val="standardContextual"/>
          </w:rPr>
          <w:tab/>
        </w:r>
        <w:r w:rsidRPr="008C5EDB">
          <w:rPr>
            <w:rStyle w:val="Hyperlink"/>
            <w:rFonts w:cs="Arial"/>
            <w:noProof/>
          </w:rPr>
          <w:t>REQUIRED PROPOSAL SUBMISSION CONTENT</w:t>
        </w:r>
        <w:r>
          <w:rPr>
            <w:noProof/>
            <w:webHidden/>
          </w:rPr>
          <w:tab/>
        </w:r>
        <w:r>
          <w:rPr>
            <w:noProof/>
            <w:webHidden/>
          </w:rPr>
          <w:fldChar w:fldCharType="begin"/>
        </w:r>
        <w:r>
          <w:rPr>
            <w:noProof/>
            <w:webHidden/>
          </w:rPr>
          <w:instrText xml:space="preserve"> PAGEREF _Toc199322231 \h </w:instrText>
        </w:r>
        <w:r>
          <w:rPr>
            <w:noProof/>
            <w:webHidden/>
          </w:rPr>
        </w:r>
        <w:r>
          <w:rPr>
            <w:noProof/>
            <w:webHidden/>
          </w:rPr>
          <w:fldChar w:fldCharType="separate"/>
        </w:r>
        <w:r w:rsidR="00F74873">
          <w:rPr>
            <w:noProof/>
            <w:webHidden/>
          </w:rPr>
          <w:t>19</w:t>
        </w:r>
        <w:r>
          <w:rPr>
            <w:noProof/>
            <w:webHidden/>
          </w:rPr>
          <w:fldChar w:fldCharType="end"/>
        </w:r>
      </w:hyperlink>
    </w:p>
    <w:p w14:paraId="133C5B94" w14:textId="701F9DAF" w:rsidR="006B4034" w:rsidRDefault="006B4034">
      <w:pPr>
        <w:pStyle w:val="TOC2"/>
        <w:rPr>
          <w:rFonts w:asciiTheme="minorHAnsi" w:eastAsiaTheme="minorEastAsia" w:hAnsiTheme="minorHAnsi" w:cstheme="minorBidi"/>
          <w:noProof/>
          <w:kern w:val="2"/>
          <w:szCs w:val="24"/>
          <w14:ligatures w14:val="standardContextual"/>
        </w:rPr>
      </w:pPr>
      <w:hyperlink w:anchor="_Toc199322232" w:history="1">
        <w:r w:rsidRPr="008C5EDB">
          <w:rPr>
            <w:rStyle w:val="Hyperlink"/>
            <w:noProof/>
          </w:rPr>
          <w:t>4.1</w:t>
        </w:r>
        <w:r>
          <w:rPr>
            <w:rFonts w:asciiTheme="minorHAnsi" w:eastAsiaTheme="minorEastAsia" w:hAnsiTheme="minorHAnsi" w:cstheme="minorBidi"/>
            <w:noProof/>
            <w:kern w:val="2"/>
            <w:szCs w:val="24"/>
            <w14:ligatures w14:val="standardContextual"/>
          </w:rPr>
          <w:tab/>
        </w:r>
        <w:r w:rsidRPr="008C5EDB">
          <w:rPr>
            <w:rStyle w:val="Hyperlink"/>
            <w:noProof/>
          </w:rPr>
          <w:t>Proprietary Information and Confidential Status of Responses</w:t>
        </w:r>
        <w:r>
          <w:rPr>
            <w:noProof/>
            <w:webHidden/>
          </w:rPr>
          <w:tab/>
        </w:r>
        <w:r>
          <w:rPr>
            <w:noProof/>
            <w:webHidden/>
          </w:rPr>
          <w:fldChar w:fldCharType="begin"/>
        </w:r>
        <w:r>
          <w:rPr>
            <w:noProof/>
            <w:webHidden/>
          </w:rPr>
          <w:instrText xml:space="preserve"> PAGEREF _Toc199322232 \h </w:instrText>
        </w:r>
        <w:r>
          <w:rPr>
            <w:noProof/>
            <w:webHidden/>
          </w:rPr>
        </w:r>
        <w:r>
          <w:rPr>
            <w:noProof/>
            <w:webHidden/>
          </w:rPr>
          <w:fldChar w:fldCharType="separate"/>
        </w:r>
        <w:r w:rsidR="00F74873">
          <w:rPr>
            <w:noProof/>
            <w:webHidden/>
          </w:rPr>
          <w:t>20</w:t>
        </w:r>
        <w:r>
          <w:rPr>
            <w:noProof/>
            <w:webHidden/>
          </w:rPr>
          <w:fldChar w:fldCharType="end"/>
        </w:r>
      </w:hyperlink>
    </w:p>
    <w:p w14:paraId="0D91F903" w14:textId="3AAFA41B" w:rsidR="006B4034" w:rsidRDefault="006B4034">
      <w:pPr>
        <w:pStyle w:val="TOC2"/>
        <w:rPr>
          <w:rFonts w:asciiTheme="minorHAnsi" w:eastAsiaTheme="minorEastAsia" w:hAnsiTheme="minorHAnsi" w:cstheme="minorBidi"/>
          <w:noProof/>
          <w:kern w:val="2"/>
          <w:szCs w:val="24"/>
          <w14:ligatures w14:val="standardContextual"/>
        </w:rPr>
      </w:pPr>
      <w:hyperlink w:anchor="_Toc199322233" w:history="1">
        <w:r w:rsidRPr="008C5EDB">
          <w:rPr>
            <w:rStyle w:val="Hyperlink"/>
            <w:noProof/>
          </w:rPr>
          <w:t>4.2</w:t>
        </w:r>
        <w:r>
          <w:rPr>
            <w:rFonts w:asciiTheme="minorHAnsi" w:eastAsiaTheme="minorEastAsia" w:hAnsiTheme="minorHAnsi" w:cstheme="minorBidi"/>
            <w:noProof/>
            <w:kern w:val="2"/>
            <w:szCs w:val="24"/>
            <w14:ligatures w14:val="standardContextual"/>
          </w:rPr>
          <w:tab/>
        </w:r>
        <w:r w:rsidRPr="008C5EDB">
          <w:rPr>
            <w:rStyle w:val="Hyperlink"/>
            <w:noProof/>
          </w:rPr>
          <w:t>Administrative Requirements</w:t>
        </w:r>
        <w:r>
          <w:rPr>
            <w:noProof/>
            <w:webHidden/>
          </w:rPr>
          <w:tab/>
        </w:r>
        <w:r>
          <w:rPr>
            <w:noProof/>
            <w:webHidden/>
          </w:rPr>
          <w:fldChar w:fldCharType="begin"/>
        </w:r>
        <w:r>
          <w:rPr>
            <w:noProof/>
            <w:webHidden/>
          </w:rPr>
          <w:instrText xml:space="preserve"> PAGEREF _Toc199322233 \h </w:instrText>
        </w:r>
        <w:r>
          <w:rPr>
            <w:noProof/>
            <w:webHidden/>
          </w:rPr>
        </w:r>
        <w:r>
          <w:rPr>
            <w:noProof/>
            <w:webHidden/>
          </w:rPr>
          <w:fldChar w:fldCharType="separate"/>
        </w:r>
        <w:r w:rsidR="00F74873">
          <w:rPr>
            <w:noProof/>
            <w:webHidden/>
          </w:rPr>
          <w:t>20</w:t>
        </w:r>
        <w:r>
          <w:rPr>
            <w:noProof/>
            <w:webHidden/>
          </w:rPr>
          <w:fldChar w:fldCharType="end"/>
        </w:r>
      </w:hyperlink>
    </w:p>
    <w:p w14:paraId="340A9D11" w14:textId="28F70563" w:rsidR="006B4034" w:rsidRDefault="006B4034">
      <w:pPr>
        <w:pStyle w:val="TOC2"/>
        <w:rPr>
          <w:rFonts w:asciiTheme="minorHAnsi" w:eastAsiaTheme="minorEastAsia" w:hAnsiTheme="minorHAnsi" w:cstheme="minorBidi"/>
          <w:noProof/>
          <w:kern w:val="2"/>
          <w:szCs w:val="24"/>
          <w14:ligatures w14:val="standardContextual"/>
        </w:rPr>
      </w:pPr>
      <w:hyperlink w:anchor="_Toc199322234" w:history="1">
        <w:r w:rsidRPr="008C5EDB">
          <w:rPr>
            <w:rStyle w:val="Hyperlink"/>
            <w:noProof/>
          </w:rPr>
          <w:t>4.3</w:t>
        </w:r>
        <w:r>
          <w:rPr>
            <w:rFonts w:asciiTheme="minorHAnsi" w:eastAsiaTheme="minorEastAsia" w:hAnsiTheme="minorHAnsi" w:cstheme="minorBidi"/>
            <w:noProof/>
            <w:kern w:val="2"/>
            <w:szCs w:val="24"/>
            <w14:ligatures w14:val="standardContextual"/>
          </w:rPr>
          <w:tab/>
        </w:r>
        <w:r w:rsidRPr="008C5EDB">
          <w:rPr>
            <w:rStyle w:val="Hyperlink"/>
            <w:noProof/>
          </w:rPr>
          <w:t>Technical Requirements</w:t>
        </w:r>
        <w:r>
          <w:rPr>
            <w:noProof/>
            <w:webHidden/>
          </w:rPr>
          <w:tab/>
        </w:r>
        <w:r>
          <w:rPr>
            <w:noProof/>
            <w:webHidden/>
          </w:rPr>
          <w:fldChar w:fldCharType="begin"/>
        </w:r>
        <w:r>
          <w:rPr>
            <w:noProof/>
            <w:webHidden/>
          </w:rPr>
          <w:instrText xml:space="preserve"> PAGEREF _Toc199322234 \h </w:instrText>
        </w:r>
        <w:r>
          <w:rPr>
            <w:noProof/>
            <w:webHidden/>
          </w:rPr>
        </w:r>
        <w:r>
          <w:rPr>
            <w:noProof/>
            <w:webHidden/>
          </w:rPr>
          <w:fldChar w:fldCharType="separate"/>
        </w:r>
        <w:r w:rsidR="00F74873">
          <w:rPr>
            <w:noProof/>
            <w:webHidden/>
          </w:rPr>
          <w:t>23</w:t>
        </w:r>
        <w:r>
          <w:rPr>
            <w:noProof/>
            <w:webHidden/>
          </w:rPr>
          <w:fldChar w:fldCharType="end"/>
        </w:r>
      </w:hyperlink>
    </w:p>
    <w:p w14:paraId="163858C4" w14:textId="3144AB6F" w:rsidR="006B4034" w:rsidRDefault="006B4034">
      <w:pPr>
        <w:pStyle w:val="TOC1"/>
        <w:tabs>
          <w:tab w:val="left" w:pos="446"/>
        </w:tabs>
        <w:rPr>
          <w:rFonts w:asciiTheme="minorHAnsi" w:eastAsiaTheme="minorEastAsia" w:hAnsiTheme="minorHAnsi" w:cstheme="minorBidi"/>
          <w:bCs w:val="0"/>
          <w:noProof/>
          <w:kern w:val="2"/>
          <w:szCs w:val="24"/>
          <w14:ligatures w14:val="standardContextual"/>
        </w:rPr>
      </w:pPr>
      <w:hyperlink w:anchor="_Toc199322235" w:history="1">
        <w:r w:rsidRPr="008C5EDB">
          <w:rPr>
            <w:rStyle w:val="Hyperlink"/>
            <w:rFonts w:cs="Arial"/>
            <w:noProof/>
          </w:rPr>
          <w:t>5.</w:t>
        </w:r>
        <w:r>
          <w:rPr>
            <w:rFonts w:asciiTheme="minorHAnsi" w:eastAsiaTheme="minorEastAsia" w:hAnsiTheme="minorHAnsi" w:cstheme="minorBidi"/>
            <w:bCs w:val="0"/>
            <w:noProof/>
            <w:kern w:val="2"/>
            <w:szCs w:val="24"/>
            <w14:ligatures w14:val="standardContextual"/>
          </w:rPr>
          <w:tab/>
        </w:r>
        <w:r w:rsidRPr="008C5EDB">
          <w:rPr>
            <w:rStyle w:val="Hyperlink"/>
            <w:rFonts w:cs="Arial"/>
            <w:noProof/>
          </w:rPr>
          <w:t>EVALUATION AND SELECTION FOR CONTRACT AWARD</w:t>
        </w:r>
        <w:r>
          <w:rPr>
            <w:noProof/>
            <w:webHidden/>
          </w:rPr>
          <w:tab/>
        </w:r>
        <w:r>
          <w:rPr>
            <w:noProof/>
            <w:webHidden/>
          </w:rPr>
          <w:fldChar w:fldCharType="begin"/>
        </w:r>
        <w:r>
          <w:rPr>
            <w:noProof/>
            <w:webHidden/>
          </w:rPr>
          <w:instrText xml:space="preserve"> PAGEREF _Toc199322235 \h </w:instrText>
        </w:r>
        <w:r>
          <w:rPr>
            <w:noProof/>
            <w:webHidden/>
          </w:rPr>
        </w:r>
        <w:r>
          <w:rPr>
            <w:noProof/>
            <w:webHidden/>
          </w:rPr>
          <w:fldChar w:fldCharType="separate"/>
        </w:r>
        <w:r w:rsidR="00F74873">
          <w:rPr>
            <w:noProof/>
            <w:webHidden/>
          </w:rPr>
          <w:t>25</w:t>
        </w:r>
        <w:r>
          <w:rPr>
            <w:noProof/>
            <w:webHidden/>
          </w:rPr>
          <w:fldChar w:fldCharType="end"/>
        </w:r>
      </w:hyperlink>
    </w:p>
    <w:p w14:paraId="0AB2048A" w14:textId="745ABAF7" w:rsidR="006B4034" w:rsidRDefault="006B4034">
      <w:pPr>
        <w:pStyle w:val="TOC2"/>
        <w:rPr>
          <w:rFonts w:asciiTheme="minorHAnsi" w:eastAsiaTheme="minorEastAsia" w:hAnsiTheme="minorHAnsi" w:cstheme="minorBidi"/>
          <w:noProof/>
          <w:kern w:val="2"/>
          <w:szCs w:val="24"/>
          <w14:ligatures w14:val="standardContextual"/>
        </w:rPr>
      </w:pPr>
      <w:hyperlink w:anchor="_Toc199322236" w:history="1">
        <w:r w:rsidRPr="008C5EDB">
          <w:rPr>
            <w:rStyle w:val="Hyperlink"/>
            <w:noProof/>
          </w:rPr>
          <w:t>5.1</w:t>
        </w:r>
        <w:r>
          <w:rPr>
            <w:rFonts w:asciiTheme="minorHAnsi" w:eastAsiaTheme="minorEastAsia" w:hAnsiTheme="minorHAnsi" w:cstheme="minorBidi"/>
            <w:noProof/>
            <w:kern w:val="2"/>
            <w:szCs w:val="24"/>
            <w14:ligatures w14:val="standardContextual"/>
          </w:rPr>
          <w:tab/>
        </w:r>
        <w:r w:rsidRPr="008C5EDB">
          <w:rPr>
            <w:rStyle w:val="Hyperlink"/>
            <w:noProof/>
          </w:rPr>
          <w:t>Phase One: Administrative Requirements</w:t>
        </w:r>
        <w:r>
          <w:rPr>
            <w:noProof/>
            <w:webHidden/>
          </w:rPr>
          <w:tab/>
        </w:r>
        <w:r>
          <w:rPr>
            <w:noProof/>
            <w:webHidden/>
          </w:rPr>
          <w:fldChar w:fldCharType="begin"/>
        </w:r>
        <w:r>
          <w:rPr>
            <w:noProof/>
            <w:webHidden/>
          </w:rPr>
          <w:instrText xml:space="preserve"> PAGEREF _Toc199322236 \h </w:instrText>
        </w:r>
        <w:r>
          <w:rPr>
            <w:noProof/>
            <w:webHidden/>
          </w:rPr>
        </w:r>
        <w:r>
          <w:rPr>
            <w:noProof/>
            <w:webHidden/>
          </w:rPr>
          <w:fldChar w:fldCharType="separate"/>
        </w:r>
        <w:r w:rsidR="00F74873">
          <w:rPr>
            <w:noProof/>
            <w:webHidden/>
          </w:rPr>
          <w:t>25</w:t>
        </w:r>
        <w:r>
          <w:rPr>
            <w:noProof/>
            <w:webHidden/>
          </w:rPr>
          <w:fldChar w:fldCharType="end"/>
        </w:r>
      </w:hyperlink>
    </w:p>
    <w:p w14:paraId="6A64D17C" w14:textId="6D4535C9" w:rsidR="006B4034" w:rsidRDefault="006B4034">
      <w:pPr>
        <w:pStyle w:val="TOC2"/>
        <w:rPr>
          <w:rFonts w:asciiTheme="minorHAnsi" w:eastAsiaTheme="minorEastAsia" w:hAnsiTheme="minorHAnsi" w:cstheme="minorBidi"/>
          <w:noProof/>
          <w:kern w:val="2"/>
          <w:szCs w:val="24"/>
          <w14:ligatures w14:val="standardContextual"/>
        </w:rPr>
      </w:pPr>
      <w:hyperlink w:anchor="_Toc199322237" w:history="1">
        <w:r w:rsidRPr="008C5EDB">
          <w:rPr>
            <w:rStyle w:val="Hyperlink"/>
            <w:noProof/>
          </w:rPr>
          <w:t>5.2</w:t>
        </w:r>
        <w:r>
          <w:rPr>
            <w:rFonts w:asciiTheme="minorHAnsi" w:eastAsiaTheme="minorEastAsia" w:hAnsiTheme="minorHAnsi" w:cstheme="minorBidi"/>
            <w:noProof/>
            <w:kern w:val="2"/>
            <w:szCs w:val="24"/>
            <w14:ligatures w14:val="standardContextual"/>
          </w:rPr>
          <w:tab/>
        </w:r>
        <w:r w:rsidRPr="008C5EDB">
          <w:rPr>
            <w:rStyle w:val="Hyperlink"/>
            <w:noProof/>
          </w:rPr>
          <w:t>Phase Two: Technical Requirements</w:t>
        </w:r>
        <w:r>
          <w:rPr>
            <w:noProof/>
            <w:webHidden/>
          </w:rPr>
          <w:tab/>
        </w:r>
        <w:r>
          <w:rPr>
            <w:noProof/>
            <w:webHidden/>
          </w:rPr>
          <w:fldChar w:fldCharType="begin"/>
        </w:r>
        <w:r>
          <w:rPr>
            <w:noProof/>
            <w:webHidden/>
          </w:rPr>
          <w:instrText xml:space="preserve"> PAGEREF _Toc199322237 \h </w:instrText>
        </w:r>
        <w:r>
          <w:rPr>
            <w:noProof/>
            <w:webHidden/>
          </w:rPr>
        </w:r>
        <w:r>
          <w:rPr>
            <w:noProof/>
            <w:webHidden/>
          </w:rPr>
          <w:fldChar w:fldCharType="separate"/>
        </w:r>
        <w:r w:rsidR="00F74873">
          <w:rPr>
            <w:noProof/>
            <w:webHidden/>
          </w:rPr>
          <w:t>26</w:t>
        </w:r>
        <w:r>
          <w:rPr>
            <w:noProof/>
            <w:webHidden/>
          </w:rPr>
          <w:fldChar w:fldCharType="end"/>
        </w:r>
      </w:hyperlink>
    </w:p>
    <w:p w14:paraId="38C57A75" w14:textId="7C52AF91" w:rsidR="006B4034" w:rsidRDefault="006B4034">
      <w:pPr>
        <w:pStyle w:val="TOC1"/>
        <w:tabs>
          <w:tab w:val="left" w:pos="446"/>
        </w:tabs>
        <w:rPr>
          <w:rFonts w:asciiTheme="minorHAnsi" w:eastAsiaTheme="minorEastAsia" w:hAnsiTheme="minorHAnsi" w:cstheme="minorBidi"/>
          <w:bCs w:val="0"/>
          <w:noProof/>
          <w:kern w:val="2"/>
          <w:szCs w:val="24"/>
          <w14:ligatures w14:val="standardContextual"/>
        </w:rPr>
      </w:pPr>
      <w:hyperlink w:anchor="_Toc199322238" w:history="1">
        <w:r w:rsidRPr="008C5EDB">
          <w:rPr>
            <w:rStyle w:val="Hyperlink"/>
            <w:rFonts w:cs="Arial"/>
            <w:noProof/>
          </w:rPr>
          <w:t>6.</w:t>
        </w:r>
        <w:r>
          <w:rPr>
            <w:rFonts w:asciiTheme="minorHAnsi" w:eastAsiaTheme="minorEastAsia" w:hAnsiTheme="minorHAnsi" w:cstheme="minorBidi"/>
            <w:bCs w:val="0"/>
            <w:noProof/>
            <w:kern w:val="2"/>
            <w:szCs w:val="24"/>
            <w14:ligatures w14:val="standardContextual"/>
          </w:rPr>
          <w:tab/>
        </w:r>
        <w:r w:rsidRPr="008C5EDB">
          <w:rPr>
            <w:rStyle w:val="Hyperlink"/>
            <w:rFonts w:cs="Arial"/>
            <w:noProof/>
          </w:rPr>
          <w:t>PREFERENCE AND INCENTIVE PROGRAMS</w:t>
        </w:r>
        <w:r>
          <w:rPr>
            <w:noProof/>
            <w:webHidden/>
          </w:rPr>
          <w:tab/>
        </w:r>
        <w:r>
          <w:rPr>
            <w:noProof/>
            <w:webHidden/>
          </w:rPr>
          <w:fldChar w:fldCharType="begin"/>
        </w:r>
        <w:r>
          <w:rPr>
            <w:noProof/>
            <w:webHidden/>
          </w:rPr>
          <w:instrText xml:space="preserve"> PAGEREF _Toc199322238 \h </w:instrText>
        </w:r>
        <w:r>
          <w:rPr>
            <w:noProof/>
            <w:webHidden/>
          </w:rPr>
        </w:r>
        <w:r>
          <w:rPr>
            <w:noProof/>
            <w:webHidden/>
          </w:rPr>
          <w:fldChar w:fldCharType="separate"/>
        </w:r>
        <w:r w:rsidR="00F74873">
          <w:rPr>
            <w:noProof/>
            <w:webHidden/>
          </w:rPr>
          <w:t>30</w:t>
        </w:r>
        <w:r>
          <w:rPr>
            <w:noProof/>
            <w:webHidden/>
          </w:rPr>
          <w:fldChar w:fldCharType="end"/>
        </w:r>
      </w:hyperlink>
    </w:p>
    <w:p w14:paraId="0AF7B060" w14:textId="34FA5439" w:rsidR="006B4034" w:rsidRDefault="006B4034">
      <w:pPr>
        <w:pStyle w:val="TOC2"/>
        <w:rPr>
          <w:rFonts w:asciiTheme="minorHAnsi" w:eastAsiaTheme="minorEastAsia" w:hAnsiTheme="minorHAnsi" w:cstheme="minorBidi"/>
          <w:noProof/>
          <w:kern w:val="2"/>
          <w:szCs w:val="24"/>
          <w14:ligatures w14:val="standardContextual"/>
        </w:rPr>
      </w:pPr>
      <w:hyperlink w:anchor="_Toc199322239" w:history="1">
        <w:r w:rsidRPr="008C5EDB">
          <w:rPr>
            <w:rStyle w:val="Hyperlink"/>
            <w:noProof/>
          </w:rPr>
          <w:t>6.1</w:t>
        </w:r>
        <w:r>
          <w:rPr>
            <w:rFonts w:asciiTheme="minorHAnsi" w:eastAsiaTheme="minorEastAsia" w:hAnsiTheme="minorHAnsi" w:cstheme="minorBidi"/>
            <w:noProof/>
            <w:kern w:val="2"/>
            <w:szCs w:val="24"/>
            <w14:ligatures w14:val="standardContextual"/>
          </w:rPr>
          <w:tab/>
        </w:r>
        <w:r w:rsidRPr="008C5EDB">
          <w:rPr>
            <w:rStyle w:val="Hyperlink"/>
            <w:noProof/>
          </w:rPr>
          <w:t>How the Preferences and Incentives Work</w:t>
        </w:r>
        <w:r>
          <w:rPr>
            <w:noProof/>
            <w:webHidden/>
          </w:rPr>
          <w:tab/>
        </w:r>
        <w:r>
          <w:rPr>
            <w:noProof/>
            <w:webHidden/>
          </w:rPr>
          <w:fldChar w:fldCharType="begin"/>
        </w:r>
        <w:r>
          <w:rPr>
            <w:noProof/>
            <w:webHidden/>
          </w:rPr>
          <w:instrText xml:space="preserve"> PAGEREF _Toc199322239 \h </w:instrText>
        </w:r>
        <w:r>
          <w:rPr>
            <w:noProof/>
            <w:webHidden/>
          </w:rPr>
        </w:r>
        <w:r>
          <w:rPr>
            <w:noProof/>
            <w:webHidden/>
          </w:rPr>
          <w:fldChar w:fldCharType="separate"/>
        </w:r>
        <w:r w:rsidR="00F74873">
          <w:rPr>
            <w:noProof/>
            <w:webHidden/>
          </w:rPr>
          <w:t>31</w:t>
        </w:r>
        <w:r>
          <w:rPr>
            <w:noProof/>
            <w:webHidden/>
          </w:rPr>
          <w:fldChar w:fldCharType="end"/>
        </w:r>
      </w:hyperlink>
    </w:p>
    <w:p w14:paraId="5B360C7E" w14:textId="02ED84A5" w:rsidR="006B4034" w:rsidRDefault="006B4034">
      <w:pPr>
        <w:pStyle w:val="TOC2"/>
        <w:rPr>
          <w:rFonts w:asciiTheme="minorHAnsi" w:eastAsiaTheme="minorEastAsia" w:hAnsiTheme="minorHAnsi" w:cstheme="minorBidi"/>
          <w:noProof/>
          <w:kern w:val="2"/>
          <w:szCs w:val="24"/>
          <w14:ligatures w14:val="standardContextual"/>
        </w:rPr>
      </w:pPr>
      <w:hyperlink w:anchor="_Toc199322240" w:history="1">
        <w:r w:rsidRPr="008C5EDB">
          <w:rPr>
            <w:rStyle w:val="Hyperlink"/>
            <w:noProof/>
          </w:rPr>
          <w:t>6.2</w:t>
        </w:r>
        <w:r>
          <w:rPr>
            <w:rFonts w:asciiTheme="minorHAnsi" w:eastAsiaTheme="minorEastAsia" w:hAnsiTheme="minorHAnsi" w:cstheme="minorBidi"/>
            <w:noProof/>
            <w:kern w:val="2"/>
            <w:szCs w:val="24"/>
            <w14:ligatures w14:val="standardContextual"/>
          </w:rPr>
          <w:tab/>
        </w:r>
        <w:r w:rsidRPr="008C5EDB">
          <w:rPr>
            <w:rStyle w:val="Hyperlink"/>
            <w:noProof/>
          </w:rPr>
          <w:t>Small Business Preference</w:t>
        </w:r>
        <w:r>
          <w:rPr>
            <w:noProof/>
            <w:webHidden/>
          </w:rPr>
          <w:tab/>
        </w:r>
        <w:r>
          <w:rPr>
            <w:noProof/>
            <w:webHidden/>
          </w:rPr>
          <w:fldChar w:fldCharType="begin"/>
        </w:r>
        <w:r>
          <w:rPr>
            <w:noProof/>
            <w:webHidden/>
          </w:rPr>
          <w:instrText xml:space="preserve"> PAGEREF _Toc199322240 \h </w:instrText>
        </w:r>
        <w:r>
          <w:rPr>
            <w:noProof/>
            <w:webHidden/>
          </w:rPr>
        </w:r>
        <w:r>
          <w:rPr>
            <w:noProof/>
            <w:webHidden/>
          </w:rPr>
          <w:fldChar w:fldCharType="separate"/>
        </w:r>
        <w:r w:rsidR="00F74873">
          <w:rPr>
            <w:noProof/>
            <w:webHidden/>
          </w:rPr>
          <w:t>32</w:t>
        </w:r>
        <w:r>
          <w:rPr>
            <w:noProof/>
            <w:webHidden/>
          </w:rPr>
          <w:fldChar w:fldCharType="end"/>
        </w:r>
      </w:hyperlink>
    </w:p>
    <w:p w14:paraId="438A31C3" w14:textId="45FB23EC" w:rsidR="006B4034" w:rsidRDefault="006B4034">
      <w:pPr>
        <w:pStyle w:val="TOC2"/>
        <w:rPr>
          <w:rFonts w:asciiTheme="minorHAnsi" w:eastAsiaTheme="minorEastAsia" w:hAnsiTheme="minorHAnsi" w:cstheme="minorBidi"/>
          <w:noProof/>
          <w:kern w:val="2"/>
          <w:szCs w:val="24"/>
          <w14:ligatures w14:val="standardContextual"/>
        </w:rPr>
      </w:pPr>
      <w:hyperlink w:anchor="_Toc199322241" w:history="1">
        <w:r w:rsidRPr="008C5EDB">
          <w:rPr>
            <w:rStyle w:val="Hyperlink"/>
            <w:noProof/>
          </w:rPr>
          <w:t>6.3</w:t>
        </w:r>
        <w:r>
          <w:rPr>
            <w:rFonts w:asciiTheme="minorHAnsi" w:eastAsiaTheme="minorEastAsia" w:hAnsiTheme="minorHAnsi" w:cstheme="minorBidi"/>
            <w:noProof/>
            <w:kern w:val="2"/>
            <w:szCs w:val="24"/>
            <w14:ligatures w14:val="standardContextual"/>
          </w:rPr>
          <w:tab/>
        </w:r>
        <w:r w:rsidRPr="008C5EDB">
          <w:rPr>
            <w:rStyle w:val="Hyperlink"/>
            <w:noProof/>
          </w:rPr>
          <w:t>Disabled Veteran Business Enterprise Incentive</w:t>
        </w:r>
        <w:r>
          <w:rPr>
            <w:noProof/>
            <w:webHidden/>
          </w:rPr>
          <w:tab/>
        </w:r>
        <w:r>
          <w:rPr>
            <w:noProof/>
            <w:webHidden/>
          </w:rPr>
          <w:fldChar w:fldCharType="begin"/>
        </w:r>
        <w:r>
          <w:rPr>
            <w:noProof/>
            <w:webHidden/>
          </w:rPr>
          <w:instrText xml:space="preserve"> PAGEREF _Toc199322241 \h </w:instrText>
        </w:r>
        <w:r>
          <w:rPr>
            <w:noProof/>
            <w:webHidden/>
          </w:rPr>
        </w:r>
        <w:r>
          <w:rPr>
            <w:noProof/>
            <w:webHidden/>
          </w:rPr>
          <w:fldChar w:fldCharType="separate"/>
        </w:r>
        <w:r w:rsidR="00F74873">
          <w:rPr>
            <w:noProof/>
            <w:webHidden/>
          </w:rPr>
          <w:t>33</w:t>
        </w:r>
        <w:r>
          <w:rPr>
            <w:noProof/>
            <w:webHidden/>
          </w:rPr>
          <w:fldChar w:fldCharType="end"/>
        </w:r>
      </w:hyperlink>
    </w:p>
    <w:p w14:paraId="27A3E693" w14:textId="3E45DDC8" w:rsidR="006B4034" w:rsidRDefault="006B4034">
      <w:pPr>
        <w:pStyle w:val="TOC2"/>
        <w:rPr>
          <w:rFonts w:asciiTheme="minorHAnsi" w:eastAsiaTheme="minorEastAsia" w:hAnsiTheme="minorHAnsi" w:cstheme="minorBidi"/>
          <w:noProof/>
          <w:kern w:val="2"/>
          <w:szCs w:val="24"/>
          <w14:ligatures w14:val="standardContextual"/>
        </w:rPr>
      </w:pPr>
      <w:hyperlink w:anchor="_Toc199322242" w:history="1">
        <w:r w:rsidRPr="008C5EDB">
          <w:rPr>
            <w:rStyle w:val="Hyperlink"/>
            <w:noProof/>
          </w:rPr>
          <w:t>6.4</w:t>
        </w:r>
        <w:r>
          <w:rPr>
            <w:rFonts w:asciiTheme="minorHAnsi" w:eastAsiaTheme="minorEastAsia" w:hAnsiTheme="minorHAnsi" w:cstheme="minorBidi"/>
            <w:noProof/>
            <w:kern w:val="2"/>
            <w:szCs w:val="24"/>
            <w14:ligatures w14:val="standardContextual"/>
          </w:rPr>
          <w:tab/>
        </w:r>
        <w:r w:rsidRPr="008C5EDB">
          <w:rPr>
            <w:rStyle w:val="Hyperlink"/>
            <w:noProof/>
          </w:rPr>
          <w:t>Programs for Non-Small Businesses with Subcontractors</w:t>
        </w:r>
        <w:r>
          <w:rPr>
            <w:noProof/>
            <w:webHidden/>
          </w:rPr>
          <w:tab/>
        </w:r>
        <w:r>
          <w:rPr>
            <w:noProof/>
            <w:webHidden/>
          </w:rPr>
          <w:fldChar w:fldCharType="begin"/>
        </w:r>
        <w:r>
          <w:rPr>
            <w:noProof/>
            <w:webHidden/>
          </w:rPr>
          <w:instrText xml:space="preserve"> PAGEREF _Toc199322242 \h </w:instrText>
        </w:r>
        <w:r>
          <w:rPr>
            <w:noProof/>
            <w:webHidden/>
          </w:rPr>
        </w:r>
        <w:r>
          <w:rPr>
            <w:noProof/>
            <w:webHidden/>
          </w:rPr>
          <w:fldChar w:fldCharType="separate"/>
        </w:r>
        <w:r w:rsidR="00F74873">
          <w:rPr>
            <w:noProof/>
            <w:webHidden/>
          </w:rPr>
          <w:t>33</w:t>
        </w:r>
        <w:r>
          <w:rPr>
            <w:noProof/>
            <w:webHidden/>
          </w:rPr>
          <w:fldChar w:fldCharType="end"/>
        </w:r>
      </w:hyperlink>
    </w:p>
    <w:p w14:paraId="55D15BFC" w14:textId="42346A1D" w:rsidR="006B4034" w:rsidRDefault="006B4034">
      <w:pPr>
        <w:pStyle w:val="TOC2"/>
        <w:rPr>
          <w:rFonts w:asciiTheme="minorHAnsi" w:eastAsiaTheme="minorEastAsia" w:hAnsiTheme="minorHAnsi" w:cstheme="minorBidi"/>
          <w:noProof/>
          <w:kern w:val="2"/>
          <w:szCs w:val="24"/>
          <w14:ligatures w14:val="standardContextual"/>
        </w:rPr>
      </w:pPr>
      <w:hyperlink w:anchor="_Toc199322243" w:history="1">
        <w:r w:rsidRPr="008C5EDB">
          <w:rPr>
            <w:rStyle w:val="Hyperlink"/>
            <w:noProof/>
          </w:rPr>
          <w:t>6.5</w:t>
        </w:r>
        <w:r>
          <w:rPr>
            <w:rFonts w:asciiTheme="minorHAnsi" w:eastAsiaTheme="minorEastAsia" w:hAnsiTheme="minorHAnsi" w:cstheme="minorBidi"/>
            <w:noProof/>
            <w:kern w:val="2"/>
            <w:szCs w:val="24"/>
            <w14:ligatures w14:val="standardContextual"/>
          </w:rPr>
          <w:tab/>
        </w:r>
        <w:r w:rsidRPr="008C5EDB">
          <w:rPr>
            <w:rStyle w:val="Hyperlink"/>
            <w:noProof/>
          </w:rPr>
          <w:t>Target Area Contract Preference Act</w:t>
        </w:r>
        <w:r>
          <w:rPr>
            <w:noProof/>
            <w:webHidden/>
          </w:rPr>
          <w:tab/>
        </w:r>
        <w:r>
          <w:rPr>
            <w:noProof/>
            <w:webHidden/>
          </w:rPr>
          <w:fldChar w:fldCharType="begin"/>
        </w:r>
        <w:r>
          <w:rPr>
            <w:noProof/>
            <w:webHidden/>
          </w:rPr>
          <w:instrText xml:space="preserve"> PAGEREF _Toc199322243 \h </w:instrText>
        </w:r>
        <w:r>
          <w:rPr>
            <w:noProof/>
            <w:webHidden/>
          </w:rPr>
        </w:r>
        <w:r>
          <w:rPr>
            <w:noProof/>
            <w:webHidden/>
          </w:rPr>
          <w:fldChar w:fldCharType="separate"/>
        </w:r>
        <w:r w:rsidR="00F74873">
          <w:rPr>
            <w:noProof/>
            <w:webHidden/>
          </w:rPr>
          <w:t>35</w:t>
        </w:r>
        <w:r>
          <w:rPr>
            <w:noProof/>
            <w:webHidden/>
          </w:rPr>
          <w:fldChar w:fldCharType="end"/>
        </w:r>
      </w:hyperlink>
    </w:p>
    <w:p w14:paraId="5BC2B06E" w14:textId="45051AEE" w:rsidR="006B4034" w:rsidRDefault="006B4034">
      <w:pPr>
        <w:pStyle w:val="TOC1"/>
        <w:tabs>
          <w:tab w:val="left" w:pos="446"/>
        </w:tabs>
        <w:rPr>
          <w:rFonts w:asciiTheme="minorHAnsi" w:eastAsiaTheme="minorEastAsia" w:hAnsiTheme="minorHAnsi" w:cstheme="minorBidi"/>
          <w:bCs w:val="0"/>
          <w:noProof/>
          <w:kern w:val="2"/>
          <w:szCs w:val="24"/>
          <w14:ligatures w14:val="standardContextual"/>
        </w:rPr>
      </w:pPr>
      <w:hyperlink w:anchor="_Toc199322244" w:history="1">
        <w:r w:rsidRPr="008C5EDB">
          <w:rPr>
            <w:rStyle w:val="Hyperlink"/>
            <w:rFonts w:cs="Arial"/>
            <w:noProof/>
          </w:rPr>
          <w:t>7.</w:t>
        </w:r>
        <w:r>
          <w:rPr>
            <w:rFonts w:asciiTheme="minorHAnsi" w:eastAsiaTheme="minorEastAsia" w:hAnsiTheme="minorHAnsi" w:cstheme="minorBidi"/>
            <w:bCs w:val="0"/>
            <w:noProof/>
            <w:kern w:val="2"/>
            <w:szCs w:val="24"/>
            <w14:ligatures w14:val="standardContextual"/>
          </w:rPr>
          <w:tab/>
        </w:r>
        <w:r w:rsidRPr="008C5EDB">
          <w:rPr>
            <w:rStyle w:val="Hyperlink"/>
            <w:rFonts w:cs="Arial"/>
            <w:noProof/>
          </w:rPr>
          <w:t>ATTACHMENTS</w:t>
        </w:r>
        <w:r>
          <w:rPr>
            <w:noProof/>
            <w:webHidden/>
          </w:rPr>
          <w:tab/>
        </w:r>
        <w:r>
          <w:rPr>
            <w:noProof/>
            <w:webHidden/>
          </w:rPr>
          <w:fldChar w:fldCharType="begin"/>
        </w:r>
        <w:r>
          <w:rPr>
            <w:noProof/>
            <w:webHidden/>
          </w:rPr>
          <w:instrText xml:space="preserve"> PAGEREF _Toc199322244 \h </w:instrText>
        </w:r>
        <w:r>
          <w:rPr>
            <w:noProof/>
            <w:webHidden/>
          </w:rPr>
        </w:r>
        <w:r>
          <w:rPr>
            <w:noProof/>
            <w:webHidden/>
          </w:rPr>
          <w:fldChar w:fldCharType="separate"/>
        </w:r>
        <w:r w:rsidR="00F74873">
          <w:rPr>
            <w:noProof/>
            <w:webHidden/>
          </w:rPr>
          <w:t>35</w:t>
        </w:r>
        <w:r>
          <w:rPr>
            <w:noProof/>
            <w:webHidden/>
          </w:rPr>
          <w:fldChar w:fldCharType="end"/>
        </w:r>
      </w:hyperlink>
    </w:p>
    <w:p w14:paraId="56F75CA7" w14:textId="4FEA6724" w:rsidR="006B4034" w:rsidRDefault="006B4034">
      <w:pPr>
        <w:pStyle w:val="TOC1"/>
        <w:tabs>
          <w:tab w:val="left" w:pos="446"/>
        </w:tabs>
        <w:rPr>
          <w:rFonts w:asciiTheme="minorHAnsi" w:eastAsiaTheme="minorEastAsia" w:hAnsiTheme="minorHAnsi" w:cstheme="minorBidi"/>
          <w:bCs w:val="0"/>
          <w:noProof/>
          <w:kern w:val="2"/>
          <w:szCs w:val="24"/>
          <w14:ligatures w14:val="standardContextual"/>
        </w:rPr>
      </w:pPr>
      <w:hyperlink w:anchor="_Toc199322245" w:history="1">
        <w:r w:rsidRPr="008C5EDB">
          <w:rPr>
            <w:rStyle w:val="Hyperlink"/>
            <w:rFonts w:cs="Arial"/>
            <w:noProof/>
          </w:rPr>
          <w:t>8.</w:t>
        </w:r>
        <w:r>
          <w:rPr>
            <w:rFonts w:asciiTheme="minorHAnsi" w:eastAsiaTheme="minorEastAsia" w:hAnsiTheme="minorHAnsi" w:cstheme="minorBidi"/>
            <w:bCs w:val="0"/>
            <w:noProof/>
            <w:kern w:val="2"/>
            <w:szCs w:val="24"/>
            <w14:ligatures w14:val="standardContextual"/>
          </w:rPr>
          <w:tab/>
        </w:r>
        <w:r w:rsidRPr="008C5EDB">
          <w:rPr>
            <w:rStyle w:val="Hyperlink"/>
            <w:rFonts w:cs="Arial"/>
            <w:noProof/>
          </w:rPr>
          <w:t>MODEL CONTRACT WITH EXHIBITS</w:t>
        </w:r>
        <w:r>
          <w:rPr>
            <w:noProof/>
            <w:webHidden/>
          </w:rPr>
          <w:tab/>
        </w:r>
        <w:r>
          <w:rPr>
            <w:noProof/>
            <w:webHidden/>
          </w:rPr>
          <w:fldChar w:fldCharType="begin"/>
        </w:r>
        <w:r>
          <w:rPr>
            <w:noProof/>
            <w:webHidden/>
          </w:rPr>
          <w:instrText xml:space="preserve"> PAGEREF _Toc199322245 \h </w:instrText>
        </w:r>
        <w:r>
          <w:rPr>
            <w:noProof/>
            <w:webHidden/>
          </w:rPr>
        </w:r>
        <w:r>
          <w:rPr>
            <w:noProof/>
            <w:webHidden/>
          </w:rPr>
          <w:fldChar w:fldCharType="separate"/>
        </w:r>
        <w:r w:rsidR="00F74873">
          <w:rPr>
            <w:noProof/>
            <w:webHidden/>
          </w:rPr>
          <w:t>36</w:t>
        </w:r>
        <w:r>
          <w:rPr>
            <w:noProof/>
            <w:webHidden/>
          </w:rPr>
          <w:fldChar w:fldCharType="end"/>
        </w:r>
      </w:hyperlink>
    </w:p>
    <w:p w14:paraId="6AAA53B3" w14:textId="77777777" w:rsidR="004E02DD" w:rsidRPr="00E954AF" w:rsidRDefault="002E3C3E" w:rsidP="004B2B5D">
      <w:r w:rsidRPr="00E954AF">
        <w:fldChar w:fldCharType="end"/>
      </w:r>
    </w:p>
    <w:p w14:paraId="2359DC7C" w14:textId="77777777" w:rsidR="00A14EBD" w:rsidRPr="00E954AF" w:rsidRDefault="00A14EBD" w:rsidP="004B2B5D">
      <w:pPr>
        <w:rPr>
          <w:lang w:eastAsia="ja-JP"/>
        </w:rPr>
      </w:pPr>
    </w:p>
    <w:p w14:paraId="496C4E73" w14:textId="77777777" w:rsidR="00107720" w:rsidRPr="00E954AF" w:rsidRDefault="00FB57E7" w:rsidP="004B2B5D">
      <w:pPr>
        <w:rPr>
          <w:noProof/>
        </w:rPr>
      </w:pPr>
      <w:r w:rsidRPr="00E954AF">
        <w:rPr>
          <w:noProof/>
        </w:rPr>
        <w:t xml:space="preserve"> </w:t>
      </w:r>
    </w:p>
    <w:p w14:paraId="5B0A5D9A" w14:textId="77777777" w:rsidR="00E433F6" w:rsidRPr="00E954AF" w:rsidRDefault="00E433F6" w:rsidP="004B2B5D"/>
    <w:p w14:paraId="37B5D641" w14:textId="77777777" w:rsidR="00F41FE5" w:rsidRPr="00E954AF" w:rsidRDefault="00F41FE5" w:rsidP="004B2B5D"/>
    <w:p w14:paraId="55E95860" w14:textId="77777777" w:rsidR="008B71A8" w:rsidRPr="00E954AF" w:rsidRDefault="008B71A8" w:rsidP="004B2B5D">
      <w:r w:rsidRPr="00E954AF">
        <w:br w:type="page"/>
      </w:r>
    </w:p>
    <w:p w14:paraId="73F02FC4" w14:textId="77777777" w:rsidR="008B71A8" w:rsidRPr="00E954AF" w:rsidRDefault="008B71A8" w:rsidP="00917956">
      <w:pPr>
        <w:pStyle w:val="Heading1"/>
        <w:numPr>
          <w:ilvl w:val="0"/>
          <w:numId w:val="23"/>
        </w:numPr>
        <w:rPr>
          <w:rFonts w:cs="Arial"/>
          <w:sz w:val="24"/>
          <w:szCs w:val="24"/>
        </w:rPr>
      </w:pPr>
      <w:bookmarkStart w:id="0" w:name="_Toc27991801"/>
      <w:bookmarkStart w:id="1" w:name="_Toc199322199"/>
      <w:r w:rsidRPr="00E954AF">
        <w:rPr>
          <w:rFonts w:cs="Arial"/>
          <w:sz w:val="24"/>
          <w:szCs w:val="24"/>
        </w:rPr>
        <w:t>INTRODUCTION</w:t>
      </w:r>
      <w:bookmarkEnd w:id="0"/>
      <w:bookmarkEnd w:id="1"/>
    </w:p>
    <w:p w14:paraId="60656AB0" w14:textId="77777777" w:rsidR="00782CAE" w:rsidRPr="00E954AF" w:rsidRDefault="004B475E" w:rsidP="00321F0A">
      <w:pPr>
        <w:pStyle w:val="Heading2"/>
        <w:rPr>
          <w:szCs w:val="24"/>
        </w:rPr>
      </w:pPr>
      <w:bookmarkStart w:id="2" w:name="_Toc18413445"/>
      <w:bookmarkStart w:id="3" w:name="_Toc27991802"/>
      <w:bookmarkStart w:id="4" w:name="_Toc199322200"/>
      <w:r w:rsidRPr="00E954AF">
        <w:rPr>
          <w:szCs w:val="24"/>
        </w:rPr>
        <w:t>Overview</w:t>
      </w:r>
      <w:bookmarkEnd w:id="2"/>
      <w:bookmarkEnd w:id="3"/>
      <w:bookmarkEnd w:id="4"/>
    </w:p>
    <w:p w14:paraId="2DBABEC6" w14:textId="77777777" w:rsidR="004B475E" w:rsidRPr="00E954AF" w:rsidRDefault="00222251" w:rsidP="00113B1D">
      <w:pPr>
        <w:ind w:left="540"/>
      </w:pPr>
      <w:r w:rsidRPr="00E954AF">
        <w:t xml:space="preserve">Potential Proposers </w:t>
      </w:r>
      <w:r w:rsidR="004B475E" w:rsidRPr="00E954AF">
        <w:t>are invited to review and respond to this Request for Proposal (RFP)</w:t>
      </w:r>
      <w:r w:rsidR="00C7353B" w:rsidRPr="00E954AF">
        <w:t xml:space="preserve">. </w:t>
      </w:r>
      <w:r w:rsidR="004B475E" w:rsidRPr="00E954AF">
        <w:t xml:space="preserve">By submitting </w:t>
      </w:r>
      <w:r w:rsidR="00375ABB" w:rsidRPr="00E954AF">
        <w:t>a proposal</w:t>
      </w:r>
      <w:r w:rsidR="004B475E" w:rsidRPr="00E954AF">
        <w:t xml:space="preserve">, </w:t>
      </w:r>
      <w:r w:rsidRPr="00E954AF">
        <w:t xml:space="preserve">the Proposer </w:t>
      </w:r>
      <w:r w:rsidR="00F56595" w:rsidRPr="00E954AF">
        <w:t xml:space="preserve">organization </w:t>
      </w:r>
      <w:r w:rsidR="004B475E" w:rsidRPr="00E954AF">
        <w:t>agrees to the terms and conditions stated in this RFP.</w:t>
      </w:r>
    </w:p>
    <w:p w14:paraId="70358DCA" w14:textId="77777777" w:rsidR="004B475E" w:rsidRPr="00E954AF" w:rsidRDefault="00222251" w:rsidP="006E0483">
      <w:pPr>
        <w:ind w:left="540"/>
      </w:pPr>
      <w:r w:rsidRPr="00E954AF">
        <w:t>Potential Proposers should c</w:t>
      </w:r>
      <w:r w:rsidR="00034C38" w:rsidRPr="00E954AF">
        <w:t>arefully r</w:t>
      </w:r>
      <w:r w:rsidR="004B475E" w:rsidRPr="00E954AF">
        <w:t xml:space="preserve">ead this document </w:t>
      </w:r>
      <w:r w:rsidR="00EB0BA9" w:rsidRPr="00E954AF">
        <w:t>and a</w:t>
      </w:r>
      <w:r w:rsidR="00034C38" w:rsidRPr="00E954AF">
        <w:t>ll</w:t>
      </w:r>
      <w:r w:rsidR="00EB0BA9" w:rsidRPr="00E954AF">
        <w:t xml:space="preserve"> attachments in their entirety,</w:t>
      </w:r>
      <w:r w:rsidR="00BC4E18" w:rsidRPr="00E954AF">
        <w:t xml:space="preserve"> as </w:t>
      </w:r>
      <w:r w:rsidR="0090024F" w:rsidRPr="00E954AF">
        <w:t>they may</w:t>
      </w:r>
      <w:r w:rsidR="00EB0BA9" w:rsidRPr="00E954AF">
        <w:t xml:space="preserve"> contain</w:t>
      </w:r>
      <w:r w:rsidR="00BC4E18" w:rsidRPr="00E954AF">
        <w:t xml:space="preserve"> binding provisions that affect </w:t>
      </w:r>
      <w:r w:rsidRPr="00E954AF">
        <w:t xml:space="preserve">the </w:t>
      </w:r>
      <w:r w:rsidR="00BC4E18" w:rsidRPr="00E954AF">
        <w:t>rights</w:t>
      </w:r>
      <w:r w:rsidR="00EB0BA9" w:rsidRPr="00E954AF">
        <w:t xml:space="preserve"> and obligations</w:t>
      </w:r>
      <w:r w:rsidR="00034C38" w:rsidRPr="00E954AF">
        <w:t xml:space="preserve"> </w:t>
      </w:r>
      <w:r w:rsidRPr="00E954AF">
        <w:t>of</w:t>
      </w:r>
      <w:r w:rsidR="00034C38" w:rsidRPr="00E954AF">
        <w:t xml:space="preserve"> </w:t>
      </w:r>
      <w:r w:rsidR="002C3B9A" w:rsidRPr="00E954AF">
        <w:t>P</w:t>
      </w:r>
      <w:r w:rsidR="00034C38" w:rsidRPr="00E954AF">
        <w:t>roposer</w:t>
      </w:r>
      <w:r w:rsidRPr="00E954AF">
        <w:t xml:space="preserve"> organizations</w:t>
      </w:r>
      <w:r w:rsidR="00C7353B" w:rsidRPr="00E954AF">
        <w:t xml:space="preserve">. </w:t>
      </w:r>
      <w:r w:rsidRPr="00E954AF">
        <w:t xml:space="preserve">Proposers </w:t>
      </w:r>
      <w:r w:rsidR="00E05CBA" w:rsidRPr="00E954AF">
        <w:t>must comply with the instructions contained in this document</w:t>
      </w:r>
      <w:r w:rsidR="00C7353B" w:rsidRPr="00E954AF">
        <w:t xml:space="preserve">. </w:t>
      </w:r>
      <w:r w:rsidR="00C25697" w:rsidRPr="00E954AF">
        <w:t xml:space="preserve">Proposals for </w:t>
      </w:r>
      <w:r w:rsidR="004B475E" w:rsidRPr="00E954AF">
        <w:t xml:space="preserve">this RFP must be submitted to the </w:t>
      </w:r>
      <w:r w:rsidR="002575A2" w:rsidRPr="00E954AF">
        <w:t>Covered California</w:t>
      </w:r>
      <w:r w:rsidR="004B475E" w:rsidRPr="00E954AF">
        <w:t xml:space="preserve"> contact </w:t>
      </w:r>
      <w:r w:rsidRPr="00E954AF">
        <w:t xml:space="preserve">designated </w:t>
      </w:r>
      <w:r w:rsidR="004B475E" w:rsidRPr="00E954AF">
        <w:t>in Section 1.3 below.</w:t>
      </w:r>
    </w:p>
    <w:p w14:paraId="518D72BF" w14:textId="77777777" w:rsidR="00782CAE" w:rsidRPr="00E954AF" w:rsidRDefault="00782CAE" w:rsidP="00321F0A">
      <w:pPr>
        <w:pStyle w:val="Heading2"/>
        <w:rPr>
          <w:szCs w:val="24"/>
        </w:rPr>
      </w:pPr>
      <w:bookmarkStart w:id="5" w:name="_Toc18413446"/>
      <w:bookmarkStart w:id="6" w:name="_Toc27991803"/>
      <w:bookmarkStart w:id="7" w:name="_Toc199322201"/>
      <w:r w:rsidRPr="00E954AF">
        <w:rPr>
          <w:szCs w:val="24"/>
        </w:rPr>
        <w:t xml:space="preserve">Key </w:t>
      </w:r>
      <w:r w:rsidR="006725DB" w:rsidRPr="00E954AF">
        <w:rPr>
          <w:szCs w:val="24"/>
        </w:rPr>
        <w:t xml:space="preserve">Action </w:t>
      </w:r>
      <w:r w:rsidRPr="00E954AF">
        <w:rPr>
          <w:szCs w:val="24"/>
        </w:rPr>
        <w:t>Dates</w:t>
      </w:r>
      <w:bookmarkEnd w:id="5"/>
      <w:bookmarkEnd w:id="6"/>
      <w:bookmarkEnd w:id="7"/>
    </w:p>
    <w:p w14:paraId="3A77E6AC" w14:textId="77777777" w:rsidR="00F1044F" w:rsidRPr="00E954AF" w:rsidRDefault="00B903EA" w:rsidP="006E0483">
      <w:pPr>
        <w:ind w:left="540"/>
        <w:rPr>
          <w:b/>
          <w:bCs/>
        </w:rPr>
      </w:pPr>
      <w:r w:rsidRPr="00E954AF">
        <w:t>Propos</w:t>
      </w:r>
      <w:r w:rsidR="004B5545" w:rsidRPr="00E954AF">
        <w:t>ers</w:t>
      </w:r>
      <w:r w:rsidR="00782CAE" w:rsidRPr="00E954AF">
        <w:t xml:space="preserve"> are advised of the key dates and time</w:t>
      </w:r>
      <w:r w:rsidR="00755677" w:rsidRPr="00E954AF">
        <w:t>s</w:t>
      </w:r>
      <w:r w:rsidR="00782CAE" w:rsidRPr="00E954AF">
        <w:t xml:space="preserve"> shown</w:t>
      </w:r>
      <w:r w:rsidR="00807ADF" w:rsidRPr="00E954AF">
        <w:t xml:space="preserve"> in the table</w:t>
      </w:r>
      <w:r w:rsidR="00782CAE" w:rsidRPr="00E954AF">
        <w:t xml:space="preserve"> below and are </w:t>
      </w:r>
      <w:r w:rsidR="00C5710A" w:rsidRPr="00E954AF">
        <w:t>required</w:t>
      </w:r>
      <w:r w:rsidR="00782CAE" w:rsidRPr="00E954AF">
        <w:t xml:space="preserve"> to adhere to them</w:t>
      </w:r>
      <w:r w:rsidR="00C7353B" w:rsidRPr="00E954AF">
        <w:t xml:space="preserve">. </w:t>
      </w:r>
      <w:r w:rsidR="00782CAE" w:rsidRPr="00E954AF">
        <w:t>All times noted in this document are Pacific Time (PT).</w:t>
      </w:r>
      <w:bookmarkStart w:id="8" w:name="_Hlk15895144"/>
    </w:p>
    <w:tbl>
      <w:tblPr>
        <w:tblW w:w="8760" w:type="dxa"/>
        <w:tblInd w:w="480"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ook w:val="01E0" w:firstRow="1" w:lastRow="1" w:firstColumn="1" w:lastColumn="1" w:noHBand="0" w:noVBand="0"/>
      </w:tblPr>
      <w:tblGrid>
        <w:gridCol w:w="4378"/>
        <w:gridCol w:w="4382"/>
      </w:tblGrid>
      <w:tr w:rsidR="00321F0A" w:rsidRPr="00E954AF" w14:paraId="3BA4CE62" w14:textId="77777777" w:rsidTr="2C9B121E">
        <w:trPr>
          <w:trHeight w:val="321"/>
        </w:trPr>
        <w:tc>
          <w:tcPr>
            <w:tcW w:w="8760" w:type="dxa"/>
            <w:gridSpan w:val="2"/>
            <w:vAlign w:val="center"/>
          </w:tcPr>
          <w:p w14:paraId="24D933CC" w14:textId="77777777" w:rsidR="00321F0A" w:rsidRPr="00E954AF" w:rsidRDefault="00321F0A" w:rsidP="006E0483">
            <w:pPr>
              <w:jc w:val="center"/>
              <w:rPr>
                <w:b/>
                <w:bCs/>
              </w:rPr>
            </w:pPr>
            <w:r w:rsidRPr="00E954AF">
              <w:rPr>
                <w:b/>
                <w:bCs/>
              </w:rPr>
              <w:t>KEY ACTION DATES</w:t>
            </w:r>
          </w:p>
        </w:tc>
      </w:tr>
      <w:tr w:rsidR="002A5BCD" w:rsidRPr="00E954AF" w14:paraId="3703EF66" w14:textId="77777777" w:rsidTr="00F74873">
        <w:trPr>
          <w:trHeight w:val="324"/>
        </w:trPr>
        <w:tc>
          <w:tcPr>
            <w:tcW w:w="4378" w:type="dxa"/>
            <w:vAlign w:val="center"/>
          </w:tcPr>
          <w:p w14:paraId="3C8E6510" w14:textId="77777777" w:rsidR="002A5BCD" w:rsidRPr="00F74873" w:rsidRDefault="002A5BCD" w:rsidP="006E0483">
            <w:pPr>
              <w:spacing w:after="0"/>
              <w:rPr>
                <w:b/>
                <w:bCs/>
              </w:rPr>
            </w:pPr>
            <w:r w:rsidRPr="00F74873">
              <w:rPr>
                <w:b/>
                <w:bCs/>
              </w:rPr>
              <w:t>Request for Proposal Release Date:</w:t>
            </w:r>
          </w:p>
        </w:tc>
        <w:tc>
          <w:tcPr>
            <w:tcW w:w="4382" w:type="dxa"/>
            <w:vAlign w:val="center"/>
          </w:tcPr>
          <w:p w14:paraId="3DC7DA06" w14:textId="285822FA" w:rsidR="00666F19" w:rsidRPr="00F74873" w:rsidRDefault="00992993">
            <w:pPr>
              <w:spacing w:after="0"/>
              <w:rPr>
                <w:b/>
                <w:bCs/>
              </w:rPr>
            </w:pPr>
            <w:r w:rsidRPr="00F74873">
              <w:rPr>
                <w:b/>
                <w:bCs/>
              </w:rPr>
              <w:t xml:space="preserve"> August </w:t>
            </w:r>
            <w:r w:rsidR="00722759">
              <w:rPr>
                <w:b/>
                <w:bCs/>
              </w:rPr>
              <w:t>20</w:t>
            </w:r>
            <w:r w:rsidRPr="00F74873">
              <w:rPr>
                <w:b/>
                <w:bCs/>
              </w:rPr>
              <w:t>, 2025</w:t>
            </w:r>
          </w:p>
        </w:tc>
      </w:tr>
      <w:tr w:rsidR="008F7701" w:rsidRPr="00E954AF" w14:paraId="4104E69A" w14:textId="77777777" w:rsidTr="2C9B121E">
        <w:trPr>
          <w:trHeight w:val="324"/>
        </w:trPr>
        <w:tc>
          <w:tcPr>
            <w:tcW w:w="4378" w:type="dxa"/>
            <w:vAlign w:val="center"/>
          </w:tcPr>
          <w:p w14:paraId="2D03E004" w14:textId="5018D640" w:rsidR="008F7701" w:rsidRPr="00F74873" w:rsidRDefault="00992993" w:rsidP="00FC0523">
            <w:pPr>
              <w:spacing w:after="0"/>
              <w:rPr>
                <w:b/>
                <w:bCs/>
              </w:rPr>
            </w:pPr>
            <w:r w:rsidRPr="00F74873">
              <w:rPr>
                <w:b/>
                <w:bCs/>
              </w:rPr>
              <w:t xml:space="preserve"> Proposers’ Conference:</w:t>
            </w:r>
          </w:p>
        </w:tc>
        <w:tc>
          <w:tcPr>
            <w:tcW w:w="4382" w:type="dxa"/>
            <w:vAlign w:val="center"/>
          </w:tcPr>
          <w:p w14:paraId="08B5C9A1" w14:textId="33CD0219" w:rsidR="008F7701" w:rsidRPr="00F74873" w:rsidRDefault="00992993" w:rsidP="00FC0523">
            <w:pPr>
              <w:spacing w:after="0"/>
              <w:rPr>
                <w:b/>
                <w:bCs/>
              </w:rPr>
            </w:pPr>
            <w:r w:rsidRPr="00F74873">
              <w:rPr>
                <w:b/>
                <w:bCs/>
              </w:rPr>
              <w:t xml:space="preserve">September 8, </w:t>
            </w:r>
            <w:r w:rsidR="00A73EA4" w:rsidRPr="00F74873">
              <w:rPr>
                <w:b/>
                <w:bCs/>
              </w:rPr>
              <w:t>2025,</w:t>
            </w:r>
            <w:r w:rsidRPr="00F74873">
              <w:rPr>
                <w:b/>
                <w:bCs/>
              </w:rPr>
              <w:t xml:space="preserve"> at </w:t>
            </w:r>
            <w:sdt>
              <w:sdtPr>
                <w:rPr>
                  <w:b/>
                  <w:bCs/>
                </w:rPr>
                <w:tag w:val="SCM_TERMSYNC_67891c22-15eb-43bc-aae8-51c537d10518"/>
                <w:id w:val="227352994"/>
              </w:sdtPr>
              <w:sdtEndPr/>
              <w:sdtContent>
                <w:r w:rsidRPr="00F74873">
                  <w:rPr>
                    <w:b/>
                    <w:bCs/>
                  </w:rPr>
                  <w:t>10</w:t>
                </w:r>
              </w:sdtContent>
            </w:sdt>
            <w:r w:rsidRPr="00F74873">
              <w:rPr>
                <w:b/>
                <w:bCs/>
              </w:rPr>
              <w:t xml:space="preserve">:00 </w:t>
            </w:r>
            <w:sdt>
              <w:sdtPr>
                <w:rPr>
                  <w:b/>
                  <w:bCs/>
                </w:rPr>
                <w:tag w:val="SCM_TERMSYNC_ee682987-fb14-4969-ac0c-69e1770c9d97"/>
                <w:id w:val="-1638340854"/>
              </w:sdtPr>
              <w:sdtEndPr/>
              <w:sdtContent>
                <w:r w:rsidRPr="00F74873">
                  <w:rPr>
                    <w:b/>
                    <w:bCs/>
                  </w:rPr>
                  <w:t>AM</w:t>
                </w:r>
              </w:sdtContent>
            </w:sdt>
            <w:r w:rsidRPr="00F74873">
              <w:rPr>
                <w:b/>
                <w:bCs/>
              </w:rPr>
              <w:t xml:space="preserve"> – 12:00PM PST</w:t>
            </w:r>
          </w:p>
        </w:tc>
      </w:tr>
      <w:tr w:rsidR="00321F0A" w:rsidRPr="00E954AF" w14:paraId="249C7568" w14:textId="77777777" w:rsidTr="00F74873">
        <w:trPr>
          <w:trHeight w:val="521"/>
        </w:trPr>
        <w:tc>
          <w:tcPr>
            <w:tcW w:w="4378" w:type="dxa"/>
            <w:vAlign w:val="center"/>
          </w:tcPr>
          <w:p w14:paraId="740F75DD" w14:textId="508A9537" w:rsidR="00321F0A" w:rsidRPr="00F74873" w:rsidRDefault="00992993" w:rsidP="00992993">
            <w:pPr>
              <w:spacing w:after="0"/>
              <w:rPr>
                <w:b/>
                <w:bCs/>
              </w:rPr>
            </w:pPr>
            <w:r w:rsidRPr="00F74873">
              <w:rPr>
                <w:b/>
                <w:bCs/>
              </w:rPr>
              <w:t>RFP Questions Due Date and Time:</w:t>
            </w:r>
          </w:p>
        </w:tc>
        <w:tc>
          <w:tcPr>
            <w:tcW w:w="4382" w:type="dxa"/>
            <w:vAlign w:val="center"/>
          </w:tcPr>
          <w:p w14:paraId="102989E9" w14:textId="5D9E51DF" w:rsidR="00321F0A" w:rsidRPr="00F74873" w:rsidRDefault="00992993" w:rsidP="00FC0523">
            <w:pPr>
              <w:spacing w:after="0"/>
              <w:rPr>
                <w:b/>
                <w:bCs/>
              </w:rPr>
            </w:pPr>
            <w:r w:rsidRPr="00F74873">
              <w:rPr>
                <w:b/>
                <w:bCs/>
              </w:rPr>
              <w:t xml:space="preserve"> September 12, 2025</w:t>
            </w:r>
          </w:p>
        </w:tc>
      </w:tr>
      <w:tr w:rsidR="00C5397A" w:rsidRPr="00E954AF" w14:paraId="05F4D4AF" w14:textId="77777777" w:rsidTr="00F74873">
        <w:trPr>
          <w:trHeight w:val="530"/>
        </w:trPr>
        <w:tc>
          <w:tcPr>
            <w:tcW w:w="4378" w:type="dxa"/>
            <w:vAlign w:val="center"/>
          </w:tcPr>
          <w:p w14:paraId="2150CE61" w14:textId="77777777" w:rsidR="00C5397A" w:rsidRPr="00F74873" w:rsidRDefault="00C5397A" w:rsidP="00FC0523">
            <w:pPr>
              <w:spacing w:after="0"/>
              <w:rPr>
                <w:b/>
                <w:bCs/>
              </w:rPr>
            </w:pPr>
            <w:r w:rsidRPr="00F74873">
              <w:rPr>
                <w:b/>
                <w:bCs/>
              </w:rPr>
              <w:t>Responses to Questions Posted By:</w:t>
            </w:r>
          </w:p>
        </w:tc>
        <w:tc>
          <w:tcPr>
            <w:tcW w:w="4382" w:type="dxa"/>
            <w:vAlign w:val="center"/>
          </w:tcPr>
          <w:p w14:paraId="340A3089" w14:textId="3B5F3474" w:rsidR="00666F19" w:rsidRPr="00F74873" w:rsidRDefault="00992993">
            <w:pPr>
              <w:spacing w:after="0"/>
              <w:rPr>
                <w:b/>
                <w:bCs/>
              </w:rPr>
            </w:pPr>
            <w:r w:rsidRPr="00F74873">
              <w:rPr>
                <w:b/>
                <w:bCs/>
              </w:rPr>
              <w:t xml:space="preserve"> September 17, 2025</w:t>
            </w:r>
          </w:p>
        </w:tc>
      </w:tr>
      <w:tr w:rsidR="002A5BCD" w:rsidRPr="00E954AF" w14:paraId="52840BF6" w14:textId="77777777" w:rsidTr="00F74873">
        <w:trPr>
          <w:trHeight w:val="530"/>
        </w:trPr>
        <w:tc>
          <w:tcPr>
            <w:tcW w:w="4378" w:type="dxa"/>
            <w:vAlign w:val="center"/>
          </w:tcPr>
          <w:p w14:paraId="1C8FFA0B" w14:textId="77777777" w:rsidR="002A5BCD" w:rsidRPr="00F74873" w:rsidRDefault="00E9322C" w:rsidP="00FC0523">
            <w:pPr>
              <w:spacing w:after="0"/>
              <w:rPr>
                <w:b/>
                <w:bCs/>
              </w:rPr>
            </w:pPr>
            <w:r w:rsidRPr="00F74873">
              <w:rPr>
                <w:b/>
                <w:bCs/>
              </w:rPr>
              <w:t>Proposal Due Date and Time:</w:t>
            </w:r>
          </w:p>
        </w:tc>
        <w:tc>
          <w:tcPr>
            <w:tcW w:w="4382" w:type="dxa"/>
            <w:vAlign w:val="center"/>
          </w:tcPr>
          <w:p w14:paraId="5A7841E0" w14:textId="0CCD526D" w:rsidR="002A5BCD" w:rsidRPr="007B402F" w:rsidDel="00220327" w:rsidRDefault="00992993" w:rsidP="00FC0523">
            <w:pPr>
              <w:spacing w:after="0"/>
              <w:rPr>
                <w:b/>
                <w:bCs/>
                <w:strike/>
                <w:color w:val="FF0000"/>
              </w:rPr>
            </w:pPr>
            <w:r w:rsidRPr="00F74873">
              <w:rPr>
                <w:b/>
                <w:bCs/>
              </w:rPr>
              <w:t xml:space="preserve"> </w:t>
            </w:r>
            <w:r w:rsidRPr="007B402F">
              <w:rPr>
                <w:b/>
                <w:bCs/>
                <w:strike/>
              </w:rPr>
              <w:t>October 7, 2025</w:t>
            </w:r>
            <w:r w:rsidR="00A73EA4" w:rsidRPr="007B402F">
              <w:rPr>
                <w:b/>
                <w:bCs/>
                <w:strike/>
              </w:rPr>
              <w:t>,</w:t>
            </w:r>
            <w:r w:rsidRPr="007B402F">
              <w:rPr>
                <w:b/>
                <w:bCs/>
                <w:strike/>
              </w:rPr>
              <w:t xml:space="preserve"> </w:t>
            </w:r>
            <w:r w:rsidR="0010368A" w:rsidRPr="007B402F">
              <w:rPr>
                <w:b/>
                <w:bCs/>
                <w:strike/>
              </w:rPr>
              <w:t xml:space="preserve">by </w:t>
            </w:r>
            <w:sdt>
              <w:sdtPr>
                <w:rPr>
                  <w:b/>
                  <w:bCs/>
                  <w:strike/>
                </w:rPr>
                <w:tag w:val="SCM_TERMSYNC_ab3a67bc-e9a7-48e6-adc2-05961ca39bb0"/>
                <w:id w:val="2004"/>
              </w:sdtPr>
              <w:sdtEndPr/>
              <w:sdtContent>
                <w:r w:rsidR="0010368A" w:rsidRPr="007B402F">
                  <w:rPr>
                    <w:b/>
                    <w:bCs/>
                    <w:strike/>
                  </w:rPr>
                  <w:t>12</w:t>
                </w:r>
              </w:sdtContent>
            </w:sdt>
            <w:r w:rsidR="0010368A" w:rsidRPr="007B402F">
              <w:rPr>
                <w:b/>
                <w:bCs/>
                <w:strike/>
              </w:rPr>
              <w:t>:00 PM</w:t>
            </w:r>
            <w:r w:rsidR="002E1A3C" w:rsidRPr="007B402F">
              <w:rPr>
                <w:b/>
                <w:bCs/>
                <w:strike/>
              </w:rPr>
              <w:t xml:space="preserve"> PST</w:t>
            </w:r>
            <w:r w:rsidR="00C0570B">
              <w:rPr>
                <w:b/>
                <w:bCs/>
                <w:strike/>
              </w:rPr>
              <w:t xml:space="preserve"> </w:t>
            </w:r>
            <w:r w:rsidR="00C0570B" w:rsidRPr="007B402F">
              <w:rPr>
                <w:b/>
                <w:bCs/>
                <w:color w:val="FF0000"/>
              </w:rPr>
              <w:t>October 9, 2025, by 12:00 PM PST</w:t>
            </w:r>
          </w:p>
        </w:tc>
      </w:tr>
      <w:tr w:rsidR="00191B2C" w:rsidRPr="00E954AF" w14:paraId="176906D1" w14:textId="77777777" w:rsidTr="00F74873">
        <w:trPr>
          <w:trHeight w:val="440"/>
        </w:trPr>
        <w:tc>
          <w:tcPr>
            <w:tcW w:w="4378" w:type="dxa"/>
            <w:vAlign w:val="center"/>
          </w:tcPr>
          <w:p w14:paraId="2ECBB130" w14:textId="790D2D1A" w:rsidR="00191B2C" w:rsidRPr="00F74873" w:rsidRDefault="00760ACD" w:rsidP="00FC0523">
            <w:pPr>
              <w:spacing w:after="0"/>
              <w:rPr>
                <w:b/>
                <w:bCs/>
              </w:rPr>
            </w:pPr>
            <w:r w:rsidRPr="00F74873">
              <w:rPr>
                <w:b/>
                <w:bCs/>
              </w:rPr>
              <w:t xml:space="preserve">Proposer Interviews: </w:t>
            </w:r>
          </w:p>
        </w:tc>
        <w:tc>
          <w:tcPr>
            <w:tcW w:w="4382" w:type="dxa"/>
            <w:vAlign w:val="center"/>
          </w:tcPr>
          <w:p w14:paraId="57594997" w14:textId="0ECEF2AB" w:rsidR="00191B2C" w:rsidRPr="00F74873" w:rsidRDefault="00992993" w:rsidP="2C9B121E">
            <w:pPr>
              <w:spacing w:after="0" w:line="259" w:lineRule="auto"/>
              <w:rPr>
                <w:b/>
                <w:bCs/>
              </w:rPr>
            </w:pPr>
            <w:r w:rsidRPr="00F74873">
              <w:rPr>
                <w:b/>
                <w:bCs/>
              </w:rPr>
              <w:t xml:space="preserve"> Week of October 20, 2025</w:t>
            </w:r>
          </w:p>
        </w:tc>
      </w:tr>
      <w:tr w:rsidR="002A5BCD" w:rsidRPr="00E954AF" w14:paraId="24050D57" w14:textId="77777777" w:rsidTr="00F74873">
        <w:trPr>
          <w:trHeight w:val="431"/>
        </w:trPr>
        <w:tc>
          <w:tcPr>
            <w:tcW w:w="4378" w:type="dxa"/>
            <w:vAlign w:val="center"/>
          </w:tcPr>
          <w:p w14:paraId="3337350D" w14:textId="77777777" w:rsidR="002A5BCD" w:rsidRPr="00F74873" w:rsidRDefault="002A5BCD" w:rsidP="00FC0523">
            <w:pPr>
              <w:spacing w:after="0"/>
              <w:rPr>
                <w:b/>
                <w:bCs/>
              </w:rPr>
            </w:pPr>
            <w:r w:rsidRPr="00F74873">
              <w:rPr>
                <w:b/>
                <w:bCs/>
              </w:rPr>
              <w:t>Notice of Intent to Award</w:t>
            </w:r>
            <w:r w:rsidR="00E9322C" w:rsidRPr="00F74873">
              <w:rPr>
                <w:b/>
                <w:bCs/>
              </w:rPr>
              <w:t>:</w:t>
            </w:r>
          </w:p>
        </w:tc>
        <w:tc>
          <w:tcPr>
            <w:tcW w:w="4382" w:type="dxa"/>
            <w:vAlign w:val="center"/>
          </w:tcPr>
          <w:p w14:paraId="67FB053E" w14:textId="2D7B4251" w:rsidR="002A5BCD" w:rsidRPr="00F74873" w:rsidRDefault="00992993" w:rsidP="00FC0523">
            <w:pPr>
              <w:spacing w:after="0"/>
              <w:rPr>
                <w:b/>
                <w:bCs/>
              </w:rPr>
            </w:pPr>
            <w:r w:rsidRPr="00F74873">
              <w:rPr>
                <w:b/>
                <w:bCs/>
              </w:rPr>
              <w:t xml:space="preserve"> November 17, 2025</w:t>
            </w:r>
          </w:p>
        </w:tc>
      </w:tr>
      <w:tr w:rsidR="00B5069A" w:rsidRPr="00E954AF" w14:paraId="2101EF61" w14:textId="77777777" w:rsidTr="2C9B121E">
        <w:trPr>
          <w:trHeight w:val="324"/>
        </w:trPr>
        <w:tc>
          <w:tcPr>
            <w:tcW w:w="4378" w:type="dxa"/>
            <w:vAlign w:val="center"/>
          </w:tcPr>
          <w:p w14:paraId="70DD9912" w14:textId="77777777" w:rsidR="00B5069A" w:rsidRPr="00F74873" w:rsidRDefault="00B5069A" w:rsidP="00B5069A">
            <w:pPr>
              <w:spacing w:after="0"/>
              <w:rPr>
                <w:b/>
                <w:bCs/>
              </w:rPr>
            </w:pPr>
            <w:r w:rsidRPr="00F74873">
              <w:rPr>
                <w:b/>
                <w:bCs/>
              </w:rPr>
              <w:t>Anticipated Contract Term:</w:t>
            </w:r>
          </w:p>
        </w:tc>
        <w:tc>
          <w:tcPr>
            <w:tcW w:w="4382" w:type="dxa"/>
            <w:vAlign w:val="center"/>
          </w:tcPr>
          <w:p w14:paraId="004638E9" w14:textId="5C7B2EA6" w:rsidR="00B5069A" w:rsidRPr="00F74873" w:rsidRDefault="00B5069A" w:rsidP="00B5069A">
            <w:pPr>
              <w:spacing w:after="0"/>
              <w:rPr>
                <w:b/>
                <w:bCs/>
              </w:rPr>
            </w:pPr>
            <w:r w:rsidRPr="00F74873">
              <w:rPr>
                <w:b/>
                <w:bCs/>
              </w:rPr>
              <w:t xml:space="preserve">December 01, </w:t>
            </w:r>
            <w:r w:rsidR="00F74873" w:rsidRPr="00F74873">
              <w:rPr>
                <w:b/>
                <w:bCs/>
              </w:rPr>
              <w:t>2025,</w:t>
            </w:r>
            <w:r w:rsidRPr="00F74873">
              <w:rPr>
                <w:b/>
                <w:bCs/>
              </w:rPr>
              <w:t xml:space="preserve"> to November 30, 2027</w:t>
            </w:r>
          </w:p>
        </w:tc>
      </w:tr>
    </w:tbl>
    <w:p w14:paraId="62492093" w14:textId="77777777" w:rsidR="00F1044F" w:rsidRPr="00E954AF" w:rsidRDefault="00F1044F" w:rsidP="00321F0A">
      <w:pPr>
        <w:pStyle w:val="Heading2"/>
        <w:rPr>
          <w:szCs w:val="24"/>
        </w:rPr>
      </w:pPr>
      <w:bookmarkStart w:id="9" w:name="_Toc18413447"/>
      <w:bookmarkStart w:id="10" w:name="_Toc27991804"/>
      <w:bookmarkStart w:id="11" w:name="_Toc199322202"/>
      <w:bookmarkEnd w:id="8"/>
      <w:r w:rsidRPr="00E954AF">
        <w:rPr>
          <w:szCs w:val="24"/>
        </w:rPr>
        <w:t>Contact</w:t>
      </w:r>
      <w:bookmarkEnd w:id="9"/>
      <w:bookmarkEnd w:id="10"/>
      <w:bookmarkEnd w:id="11"/>
    </w:p>
    <w:p w14:paraId="2A738271" w14:textId="110A432A" w:rsidR="00782CAE" w:rsidRPr="00E954AF" w:rsidRDefault="00C5710A" w:rsidP="00FC0523">
      <w:pPr>
        <w:ind w:left="540"/>
      </w:pPr>
      <w:r w:rsidRPr="00E954AF">
        <w:t xml:space="preserve">For questions regarding this RFP, contact Covered California via email at </w:t>
      </w:r>
      <w:hyperlink r:id="rId10" w:history="1">
        <w:r w:rsidR="005D5583" w:rsidRPr="00E954AF">
          <w:rPr>
            <w:rStyle w:val="Hyperlink"/>
            <w:color w:val="0563C1"/>
          </w:rPr>
          <w:t>HBEXSolicitation@covered.ca.gov</w:t>
        </w:r>
      </w:hyperlink>
      <w:r w:rsidR="005D5583" w:rsidRPr="00E954AF">
        <w:t xml:space="preserve"> </w:t>
      </w:r>
      <w:r w:rsidR="005D5583" w:rsidRPr="00F74873">
        <w:t xml:space="preserve">with “RFP </w:t>
      </w:r>
      <w:r w:rsidRPr="00F74873">
        <w:t>2025</w:t>
      </w:r>
      <w:r w:rsidR="008A68A6" w:rsidRPr="00F74873">
        <w:t>-</w:t>
      </w:r>
      <w:r w:rsidR="0074179F" w:rsidRPr="00F74873">
        <w:t>04</w:t>
      </w:r>
      <w:r w:rsidR="00D87F8A" w:rsidRPr="00F74873">
        <w:t xml:space="preserve">” </w:t>
      </w:r>
      <w:r w:rsidR="005D5583" w:rsidRPr="00E954AF">
        <w:t>in the subject line. The Covered California contact for this solicitation is</w:t>
      </w:r>
      <w:r w:rsidR="0074179F">
        <w:t xml:space="preserve"> Debi Shaw</w:t>
      </w:r>
      <w:r w:rsidR="0074179F">
        <w:rPr>
          <w:color w:val="00B0F0"/>
        </w:rPr>
        <w:t>.</w:t>
      </w:r>
      <w:r w:rsidR="00C7353B" w:rsidRPr="00DC1DB7">
        <w:rPr>
          <w:color w:val="00B0F0"/>
        </w:rPr>
        <w:t xml:space="preserve"> </w:t>
      </w:r>
    </w:p>
    <w:p w14:paraId="2C5FF721" w14:textId="77777777" w:rsidR="00C94ABD" w:rsidRPr="00E954AF" w:rsidRDefault="005D5583" w:rsidP="00EF3A64">
      <w:pPr>
        <w:ind w:left="540"/>
      </w:pPr>
      <w:r w:rsidRPr="00E954AF">
        <w:t xml:space="preserve">Please </w:t>
      </w:r>
      <w:proofErr w:type="gramStart"/>
      <w:r w:rsidRPr="00E954AF">
        <w:t>reference</w:t>
      </w:r>
      <w:proofErr w:type="gramEnd"/>
      <w:r w:rsidRPr="00E954AF">
        <w:t xml:space="preserve"> the RFP number in all communications</w:t>
      </w:r>
      <w:r w:rsidR="00C7353B" w:rsidRPr="00E954AF">
        <w:t xml:space="preserve">. </w:t>
      </w:r>
      <w:r w:rsidR="00FF102B" w:rsidRPr="00E954AF">
        <w:t>Phone calls will not be accepted</w:t>
      </w:r>
      <w:r w:rsidR="004E59DB" w:rsidRPr="00E954AF">
        <w:t>.</w:t>
      </w:r>
    </w:p>
    <w:p w14:paraId="78986ACD" w14:textId="77777777" w:rsidR="008627B7" w:rsidRPr="00E954AF" w:rsidRDefault="008627B7" w:rsidP="00321F0A">
      <w:pPr>
        <w:pStyle w:val="Heading2"/>
        <w:rPr>
          <w:szCs w:val="24"/>
        </w:rPr>
      </w:pPr>
      <w:bookmarkStart w:id="12" w:name="_Toc18413448"/>
      <w:bookmarkStart w:id="13" w:name="_Toc27991805"/>
      <w:bookmarkStart w:id="14" w:name="_Toc199322203"/>
      <w:r w:rsidRPr="00E954AF">
        <w:rPr>
          <w:szCs w:val="24"/>
        </w:rPr>
        <w:t xml:space="preserve">Contract </w:t>
      </w:r>
      <w:bookmarkEnd w:id="12"/>
      <w:r w:rsidR="00D87F8A" w:rsidRPr="00E954AF">
        <w:rPr>
          <w:szCs w:val="24"/>
        </w:rPr>
        <w:t>Term</w:t>
      </w:r>
      <w:bookmarkEnd w:id="13"/>
      <w:bookmarkEnd w:id="14"/>
    </w:p>
    <w:p w14:paraId="0A46350F" w14:textId="0F51795E" w:rsidR="00D87F8A" w:rsidRPr="00E954AF" w:rsidRDefault="00D87F8A" w:rsidP="00EF3A64">
      <w:pPr>
        <w:ind w:left="540"/>
      </w:pPr>
      <w:r w:rsidRPr="00F74873">
        <w:t xml:space="preserve">The initial term of the contract shall be for </w:t>
      </w:r>
      <w:r w:rsidR="0074179F" w:rsidRPr="00F74873">
        <w:t xml:space="preserve">two </w:t>
      </w:r>
      <w:r w:rsidR="005E07BF" w:rsidRPr="00F74873">
        <w:t>(</w:t>
      </w:r>
      <w:bookmarkStart w:id="15" w:name="Contract_Term_Years_converted"/>
      <w:r w:rsidRPr="00F74873">
        <w:t>2</w:t>
      </w:r>
      <w:bookmarkEnd w:id="15"/>
      <w:r w:rsidR="005E07BF" w:rsidRPr="00F74873">
        <w:t xml:space="preserve">) years, from </w:t>
      </w:r>
      <w:r w:rsidRPr="00F74873">
        <w:t xml:space="preserve">December 01, </w:t>
      </w:r>
      <w:r w:rsidR="00F74873" w:rsidRPr="00F74873">
        <w:t>2025,</w:t>
      </w:r>
      <w:r w:rsidRPr="00F74873">
        <w:t xml:space="preserve"> to November 30, 2027</w:t>
      </w:r>
      <w:r w:rsidR="00D30FFE" w:rsidRPr="00F74873">
        <w:t xml:space="preserve">; however, the contract term is subject to change and may be amended. The resulting contract </w:t>
      </w:r>
      <w:r w:rsidR="00D30FFE" w:rsidRPr="00E954AF">
        <w:t>will be of no force or effect until signed by both parties. Performance shall not commence until a valid contract has been executed between the successful Proposer and Covered California. Covered California will not pay for any services performed prior to the execution of a valid contract.</w:t>
      </w:r>
    </w:p>
    <w:p w14:paraId="426E3A38" w14:textId="77777777" w:rsidR="0051520F" w:rsidRPr="00E954AF" w:rsidRDefault="0051520F" w:rsidP="00321F0A">
      <w:pPr>
        <w:pStyle w:val="Heading2"/>
        <w:rPr>
          <w:szCs w:val="24"/>
        </w:rPr>
      </w:pPr>
      <w:bookmarkStart w:id="16" w:name="_Toc18413449"/>
      <w:bookmarkStart w:id="17" w:name="_Toc27991806"/>
      <w:bookmarkStart w:id="18" w:name="_Toc199322204"/>
      <w:bookmarkStart w:id="19" w:name="_Toc399342252"/>
      <w:r w:rsidRPr="00E954AF">
        <w:rPr>
          <w:szCs w:val="24"/>
        </w:rPr>
        <w:t xml:space="preserve">Contract </w:t>
      </w:r>
      <w:r w:rsidR="00D87F8A" w:rsidRPr="00E954AF">
        <w:rPr>
          <w:szCs w:val="24"/>
        </w:rPr>
        <w:t>Amount</w:t>
      </w:r>
      <w:bookmarkEnd w:id="16"/>
      <w:bookmarkEnd w:id="17"/>
      <w:bookmarkEnd w:id="18"/>
    </w:p>
    <w:p w14:paraId="19BC51E9" w14:textId="2EDDB73B" w:rsidR="00D87F8A" w:rsidRPr="00F74873" w:rsidRDefault="00D87F8A" w:rsidP="00EF3A64">
      <w:pPr>
        <w:ind w:left="540"/>
      </w:pPr>
      <w:r w:rsidRPr="00F74873">
        <w:t xml:space="preserve">Proposal submissions shall not exceed </w:t>
      </w:r>
      <w:r w:rsidR="00D94391" w:rsidRPr="00F74873">
        <w:t>$</w:t>
      </w:r>
      <w:r w:rsidR="002F7196" w:rsidRPr="00F74873">
        <w:t>300</w:t>
      </w:r>
      <w:r w:rsidRPr="00F74873">
        <w:t>,000.00 in total proposed costs. Proposals that exceed this amount will not be considered for selection. It is expected that the approved funding for the contract will not exceed approximately $150,000.00 per year for the term of the contract, including any extensions of the term.</w:t>
      </w:r>
    </w:p>
    <w:p w14:paraId="689F09C5" w14:textId="77777777" w:rsidR="00D87F8A" w:rsidRPr="00E954AF" w:rsidRDefault="00D87F8A" w:rsidP="00EF3A64">
      <w:pPr>
        <w:ind w:left="540"/>
      </w:pPr>
      <w:r w:rsidRPr="00E954AF">
        <w:t>Funding is subject to annual budget approval by the Covered California Board of Directors</w:t>
      </w:r>
      <w:r w:rsidR="00C7353B" w:rsidRPr="00E954AF">
        <w:t xml:space="preserve">. </w:t>
      </w:r>
      <w:r w:rsidRPr="00E954AF">
        <w:t xml:space="preserve">If full funding does not become available, Covered California may terminate or amend the contract to reflect reduced funding and reduced deliverables. </w:t>
      </w:r>
    </w:p>
    <w:p w14:paraId="3846B843" w14:textId="77777777" w:rsidR="00545651" w:rsidRPr="00E954AF" w:rsidRDefault="00C21CDF" w:rsidP="00321F0A">
      <w:pPr>
        <w:pStyle w:val="Heading2"/>
        <w:rPr>
          <w:szCs w:val="24"/>
        </w:rPr>
      </w:pPr>
      <w:bookmarkStart w:id="20" w:name="_Toc18413450"/>
      <w:bookmarkStart w:id="21" w:name="_Toc27991807"/>
      <w:bookmarkStart w:id="22" w:name="_Toc199322205"/>
      <w:r w:rsidRPr="00E954AF">
        <w:rPr>
          <w:szCs w:val="24"/>
        </w:rPr>
        <w:t>Contract Amendment</w:t>
      </w:r>
      <w:bookmarkStart w:id="23" w:name="_Toc18413451"/>
      <w:bookmarkEnd w:id="20"/>
      <w:bookmarkEnd w:id="21"/>
      <w:bookmarkEnd w:id="22"/>
      <w:bookmarkEnd w:id="23"/>
    </w:p>
    <w:p w14:paraId="0C17B92F" w14:textId="45A4E2CC" w:rsidR="00FB07F1" w:rsidRPr="00F74873" w:rsidRDefault="00C21CDF" w:rsidP="00EF3A64">
      <w:pPr>
        <w:ind w:left="540"/>
      </w:pPr>
      <w:r w:rsidRPr="00F74873">
        <w:t xml:space="preserve">Covered California may, at its sole discretion, extend the term of the contract for </w:t>
      </w:r>
      <w:bookmarkStart w:id="24" w:name="_Hlk15895726"/>
      <w:r w:rsidR="0074179F" w:rsidRPr="00F74873">
        <w:t xml:space="preserve">one </w:t>
      </w:r>
      <w:r w:rsidR="00A74B0A" w:rsidRPr="00F74873">
        <w:t>(</w:t>
      </w:r>
      <w:bookmarkStart w:id="25" w:name="contract_extenension_convert"/>
      <w:r w:rsidRPr="00F74873">
        <w:t>1</w:t>
      </w:r>
      <w:bookmarkEnd w:id="25"/>
      <w:r w:rsidR="00A74B0A" w:rsidRPr="00F74873">
        <w:t xml:space="preserve">) </w:t>
      </w:r>
      <w:r w:rsidRPr="00F74873">
        <w:t>additional year</w:t>
      </w:r>
      <w:r w:rsidR="00C7353B" w:rsidRPr="00F74873">
        <w:t xml:space="preserve">. </w:t>
      </w:r>
      <w:r w:rsidR="00C5710A" w:rsidRPr="00F74873">
        <w:t xml:space="preserve">The total number of contract years shall not exceed </w:t>
      </w:r>
      <w:r w:rsidR="0074179F" w:rsidRPr="00F74873">
        <w:t xml:space="preserve">three </w:t>
      </w:r>
      <w:r w:rsidR="00A74B0A" w:rsidRPr="00F74873">
        <w:t>(</w:t>
      </w:r>
      <w:bookmarkStart w:id="26" w:name="total_contract_years_convert"/>
      <w:r w:rsidRPr="00F74873">
        <w:t>3</w:t>
      </w:r>
      <w:bookmarkEnd w:id="26"/>
      <w:r w:rsidR="00A74B0A" w:rsidRPr="00F74873">
        <w:t>) years.</w:t>
      </w:r>
    </w:p>
    <w:p w14:paraId="0528078F" w14:textId="7799D3FB" w:rsidR="004C2B86" w:rsidRPr="00F74873" w:rsidRDefault="004C2B86" w:rsidP="00EF3A64">
      <w:pPr>
        <w:ind w:left="540"/>
      </w:pPr>
      <w:r w:rsidRPr="00F74873">
        <w:t xml:space="preserve">The parties may increase or decrease funding through an </w:t>
      </w:r>
      <w:r w:rsidR="00360689" w:rsidRPr="00F74873">
        <w:t>amendment but</w:t>
      </w:r>
      <w:r w:rsidRPr="00F74873">
        <w:t xml:space="preserve"> cannot exceed the amount </w:t>
      </w:r>
      <w:r w:rsidR="00B13C8A" w:rsidRPr="00F74873">
        <w:t xml:space="preserve">or rates </w:t>
      </w:r>
      <w:r w:rsidRPr="00F74873">
        <w:t>set by Contractor’s proposal</w:t>
      </w:r>
      <w:r w:rsidR="00C7353B" w:rsidRPr="00F74873">
        <w:t xml:space="preserve">. </w:t>
      </w:r>
      <w:r w:rsidRPr="00F74873">
        <w:t xml:space="preserve">Funding for </w:t>
      </w:r>
      <w:proofErr w:type="gramStart"/>
      <w:r w:rsidRPr="00F74873">
        <w:t>options years</w:t>
      </w:r>
      <w:proofErr w:type="gramEnd"/>
      <w:r w:rsidRPr="00F74873">
        <w:t xml:space="preserve"> may not be used in advance and may not exceed the funding amount set in the initial </w:t>
      </w:r>
      <w:r w:rsidR="00B13C8A" w:rsidRPr="00F74873">
        <w:t>contract term</w:t>
      </w:r>
      <w:r w:rsidRPr="00F74873">
        <w:t xml:space="preserve"> unless authorized by the solicitation.</w:t>
      </w:r>
    </w:p>
    <w:p w14:paraId="6BB6B75D" w14:textId="77777777" w:rsidR="004C2B86" w:rsidRDefault="004C2B86" w:rsidP="00EF3A64">
      <w:pPr>
        <w:ind w:left="540"/>
      </w:pPr>
      <w:r w:rsidRPr="00F74873">
        <w:t xml:space="preserve">Any amendment will require Covered California’s approval in accordance </w:t>
      </w:r>
      <w:r w:rsidRPr="00E954AF">
        <w:t>with its policies and procedures</w:t>
      </w:r>
      <w:r w:rsidR="00C7353B" w:rsidRPr="00E954AF">
        <w:t xml:space="preserve">. </w:t>
      </w:r>
      <w:r w:rsidR="00B13C8A" w:rsidRPr="00E954AF">
        <w:t xml:space="preserve">An amendment may require a formal resolution from the </w:t>
      </w:r>
      <w:r w:rsidR="002A7B8D" w:rsidRPr="00E954AF">
        <w:t xml:space="preserve">Covered California </w:t>
      </w:r>
      <w:r w:rsidR="00B13C8A" w:rsidRPr="00E954AF">
        <w:t>Board of Directors before Covered California can execute it.</w:t>
      </w:r>
    </w:p>
    <w:p w14:paraId="5BA55063" w14:textId="2F07AC83" w:rsidR="003C0392" w:rsidRPr="00E954AF" w:rsidRDefault="00B903EA" w:rsidP="00321F0A">
      <w:pPr>
        <w:pStyle w:val="Heading2"/>
        <w:rPr>
          <w:color w:val="FF0000"/>
          <w:szCs w:val="24"/>
        </w:rPr>
      </w:pPr>
      <w:bookmarkStart w:id="27" w:name="_Toc18413452"/>
      <w:bookmarkStart w:id="28" w:name="_Toc27991808"/>
      <w:bookmarkStart w:id="29" w:name="_Toc199322206"/>
      <w:bookmarkEnd w:id="24"/>
      <w:r w:rsidRPr="00E954AF">
        <w:rPr>
          <w:rStyle w:val="Heading2Char"/>
          <w:rFonts w:eastAsia="Calibri"/>
          <w:b/>
          <w:szCs w:val="24"/>
        </w:rPr>
        <w:t>Propos</w:t>
      </w:r>
      <w:r w:rsidR="006F15BF" w:rsidRPr="00E954AF">
        <w:rPr>
          <w:rStyle w:val="Heading2Char"/>
          <w:rFonts w:eastAsia="Calibri"/>
          <w:b/>
          <w:szCs w:val="24"/>
        </w:rPr>
        <w:t>er</w:t>
      </w:r>
      <w:r w:rsidR="00F56C82" w:rsidRPr="00E954AF">
        <w:rPr>
          <w:rStyle w:val="Heading2Char"/>
          <w:rFonts w:eastAsia="Calibri"/>
          <w:b/>
          <w:szCs w:val="24"/>
        </w:rPr>
        <w:t>s</w:t>
      </w:r>
      <w:r w:rsidR="006F15BF" w:rsidRPr="00E954AF">
        <w:rPr>
          <w:rStyle w:val="Heading2Char"/>
          <w:rFonts w:eastAsia="Calibri"/>
          <w:b/>
          <w:szCs w:val="24"/>
        </w:rPr>
        <w:t>’</w:t>
      </w:r>
      <w:r w:rsidR="00F56C82" w:rsidRPr="00E954AF">
        <w:rPr>
          <w:rStyle w:val="Heading2Char"/>
          <w:rFonts w:eastAsia="Calibri"/>
          <w:b/>
          <w:szCs w:val="24"/>
        </w:rPr>
        <w:t xml:space="preserve"> Conference and Registration</w:t>
      </w:r>
      <w:r w:rsidR="00F52F8C" w:rsidRPr="00E954AF">
        <w:rPr>
          <w:rStyle w:val="Heading2Char"/>
          <w:rFonts w:eastAsia="Calibri"/>
          <w:b/>
          <w:szCs w:val="24"/>
        </w:rPr>
        <w:t xml:space="preserve"> </w:t>
      </w:r>
      <w:bookmarkEnd w:id="27"/>
      <w:bookmarkEnd w:id="28"/>
      <w:bookmarkEnd w:id="29"/>
    </w:p>
    <w:p w14:paraId="7CD3265C" w14:textId="5D174497" w:rsidR="00524BE2" w:rsidRPr="00E954AF" w:rsidRDefault="00524BE2" w:rsidP="00524BE2">
      <w:pPr>
        <w:ind w:left="540"/>
      </w:pPr>
      <w:r w:rsidRPr="00F74873">
        <w:t xml:space="preserve">Covered California will conduct a voluntary Proposers’ Conference on </w:t>
      </w:r>
      <w:r w:rsidR="003119C0" w:rsidRPr="00F74873">
        <w:t>September 8</w:t>
      </w:r>
      <w:r w:rsidRPr="00F74873">
        <w:t>, 2025</w:t>
      </w:r>
      <w:r w:rsidR="00FC70F0" w:rsidRPr="00F74873">
        <w:t>,</w:t>
      </w:r>
      <w:r w:rsidRPr="00F74873">
        <w:t xml:space="preserve"> from 10:00 AM PST to 12:00 PM PST at Covered California’s headquarters, located at 1601 Exposition Blvd, Sacramento</w:t>
      </w:r>
      <w:r w:rsidRPr="00E954AF">
        <w:t>, CA 95815.</w:t>
      </w:r>
    </w:p>
    <w:p w14:paraId="4B738531" w14:textId="18D88193" w:rsidR="00524BE2" w:rsidRPr="00E954AF" w:rsidRDefault="00524BE2" w:rsidP="00524BE2">
      <w:pPr>
        <w:ind w:left="540"/>
      </w:pPr>
      <w:r w:rsidRPr="00E954AF">
        <w:t xml:space="preserve">Prospective Proposers are strongly encouraged to participate but are not required to do so. The purpose of the conference is for Covered California to provide an overview of itself, discuss the RFP process, and give prospective Proposers an opportunity to ask questions about proposal preparation and submission before the due date. To register for attendance at the Proposers’ Conference, send a request </w:t>
      </w:r>
      <w:r w:rsidRPr="00F74873">
        <w:t xml:space="preserve">to the email address provided in Section 1.3 </w:t>
      </w:r>
      <w:hyperlink r:id="rId11" w:history="1"/>
      <w:r w:rsidRPr="00F74873">
        <w:t xml:space="preserve">by 12:00 PM PST on </w:t>
      </w:r>
      <w:r w:rsidR="003119C0" w:rsidRPr="00F74873">
        <w:t>September 5</w:t>
      </w:r>
      <w:r w:rsidRPr="00F74873">
        <w:t xml:space="preserve">, 2025. The prospective Proposer’s organization name, </w:t>
      </w:r>
      <w:r w:rsidRPr="00E954AF">
        <w:t xml:space="preserve">name(s) of those attending, and contact information must be clearly identified. </w:t>
      </w:r>
    </w:p>
    <w:p w14:paraId="7917F20A" w14:textId="1E57F07A" w:rsidR="00FC70F0" w:rsidRDefault="00FC70F0" w:rsidP="76C07E75">
      <w:pPr>
        <w:ind w:left="540"/>
      </w:pPr>
      <w:bookmarkStart w:id="30" w:name="_Hlk525206490"/>
      <w:r>
        <w:t>Remarks</w:t>
      </w:r>
      <w:r w:rsidR="76C07E75">
        <w:t xml:space="preserve"> and explanations expressed during the Proposers’ Conference shall not take precedence over the written provisions in the RFP documents and are not binding unless confirmed in writing by Covered California and posted on the website listed in Section 1.8 below.</w:t>
      </w:r>
      <w:r>
        <w:t xml:space="preserve"> </w:t>
      </w:r>
    </w:p>
    <w:p w14:paraId="648AEA32" w14:textId="77777777" w:rsidR="008F7701" w:rsidRPr="00E954AF" w:rsidRDefault="00C0309E" w:rsidP="00321F0A">
      <w:pPr>
        <w:pStyle w:val="Heading2"/>
        <w:rPr>
          <w:szCs w:val="24"/>
        </w:rPr>
      </w:pPr>
      <w:bookmarkStart w:id="31" w:name="_Toc18413453"/>
      <w:bookmarkStart w:id="32" w:name="_Toc27991809"/>
      <w:bookmarkStart w:id="33" w:name="_Toc199322207"/>
      <w:bookmarkEnd w:id="30"/>
      <w:r w:rsidRPr="00E954AF">
        <w:rPr>
          <w:szCs w:val="24"/>
        </w:rPr>
        <w:t xml:space="preserve">RFP </w:t>
      </w:r>
      <w:r w:rsidR="008F7701" w:rsidRPr="00E954AF">
        <w:rPr>
          <w:szCs w:val="24"/>
        </w:rPr>
        <w:t>Questions</w:t>
      </w:r>
      <w:bookmarkEnd w:id="19"/>
      <w:bookmarkEnd w:id="31"/>
      <w:bookmarkEnd w:id="32"/>
      <w:bookmarkEnd w:id="33"/>
    </w:p>
    <w:p w14:paraId="4047611F" w14:textId="77777777" w:rsidR="00FE6FA6" w:rsidRPr="00E954AF" w:rsidRDefault="00FD67AD" w:rsidP="006A03A0">
      <w:pPr>
        <w:ind w:left="540"/>
      </w:pPr>
      <w:bookmarkStart w:id="34" w:name="_Hlk27043413"/>
      <w:r w:rsidRPr="00E954AF">
        <w:t xml:space="preserve">Prospective </w:t>
      </w:r>
      <w:r w:rsidR="002C3B9A" w:rsidRPr="00E954AF">
        <w:t>P</w:t>
      </w:r>
      <w:r w:rsidR="00E2478B" w:rsidRPr="00E954AF">
        <w:t>ropos</w:t>
      </w:r>
      <w:r w:rsidR="008F7701" w:rsidRPr="00E954AF">
        <w:t xml:space="preserve">ers </w:t>
      </w:r>
      <w:r w:rsidR="00FB3B1D" w:rsidRPr="00E954AF">
        <w:t xml:space="preserve">must </w:t>
      </w:r>
      <w:r w:rsidR="008F7701" w:rsidRPr="00E954AF">
        <w:t xml:space="preserve">submit </w:t>
      </w:r>
      <w:r w:rsidR="00FB3B1D" w:rsidRPr="00E954AF">
        <w:t xml:space="preserve">any </w:t>
      </w:r>
      <w:r w:rsidR="008F7701" w:rsidRPr="00E954AF">
        <w:t xml:space="preserve">questions regarding this RFP by the due date </w:t>
      </w:r>
      <w:r w:rsidR="007E64B4" w:rsidRPr="00E954AF">
        <w:t xml:space="preserve">and time </w:t>
      </w:r>
      <w:r w:rsidR="008F7701" w:rsidRPr="00E954AF">
        <w:t>specified in the Key Action Dates table in Section 1.2</w:t>
      </w:r>
      <w:r w:rsidR="00C7353B" w:rsidRPr="00E954AF">
        <w:t xml:space="preserve">. </w:t>
      </w:r>
      <w:r w:rsidR="008F7701" w:rsidRPr="00E954AF">
        <w:t xml:space="preserve">Only </w:t>
      </w:r>
      <w:r w:rsidR="004B5545" w:rsidRPr="00E954AF">
        <w:t>questions</w:t>
      </w:r>
      <w:r w:rsidR="008F7701" w:rsidRPr="00E954AF">
        <w:t xml:space="preserve"> </w:t>
      </w:r>
      <w:r w:rsidR="00326529" w:rsidRPr="00E954AF">
        <w:t xml:space="preserve">sent to the </w:t>
      </w:r>
      <w:r w:rsidR="002368CC" w:rsidRPr="00E954AF">
        <w:t>email</w:t>
      </w:r>
      <w:r w:rsidR="00326529" w:rsidRPr="00E954AF">
        <w:t xml:space="preserve"> address provid</w:t>
      </w:r>
      <w:r w:rsidR="002368CC" w:rsidRPr="00E954AF">
        <w:t xml:space="preserve">ed </w:t>
      </w:r>
      <w:r w:rsidR="006C19CD" w:rsidRPr="00E954AF">
        <w:t xml:space="preserve">in </w:t>
      </w:r>
      <w:r w:rsidR="008F7701" w:rsidRPr="00E954AF">
        <w:t>Section 1.3 will be accepted</w:t>
      </w:r>
      <w:r w:rsidR="00C7353B" w:rsidRPr="00E954AF">
        <w:t xml:space="preserve">. </w:t>
      </w:r>
      <w:r w:rsidRPr="00E954AF">
        <w:t xml:space="preserve">Prospective </w:t>
      </w:r>
      <w:r w:rsidR="002C3B9A" w:rsidRPr="00E954AF">
        <w:t>P</w:t>
      </w:r>
      <w:r w:rsidR="00E2478B" w:rsidRPr="00E954AF">
        <w:t>ropos</w:t>
      </w:r>
      <w:r w:rsidR="008F7701" w:rsidRPr="00E954AF">
        <w:t xml:space="preserve">ers </w:t>
      </w:r>
      <w:r w:rsidR="00FE6FA6" w:rsidRPr="00E954AF">
        <w:t xml:space="preserve">must </w:t>
      </w:r>
      <w:r w:rsidR="008F7701" w:rsidRPr="00E954AF">
        <w:t>provide</w:t>
      </w:r>
      <w:r w:rsidR="00FE6FA6" w:rsidRPr="00E954AF">
        <w:t xml:space="preserve"> </w:t>
      </w:r>
      <w:r w:rsidRPr="00E954AF">
        <w:t xml:space="preserve">enough </w:t>
      </w:r>
      <w:r w:rsidR="008F7701" w:rsidRPr="00E954AF">
        <w:t xml:space="preserve">specific information to enable </w:t>
      </w:r>
      <w:r w:rsidR="00B55816" w:rsidRPr="00E954AF">
        <w:t xml:space="preserve">Covered California </w:t>
      </w:r>
      <w:r w:rsidR="008F7701" w:rsidRPr="00E954AF">
        <w:t>to identify and respond to their questions</w:t>
      </w:r>
      <w:r w:rsidR="00C7353B" w:rsidRPr="00E954AF">
        <w:t xml:space="preserve">. </w:t>
      </w:r>
      <w:r w:rsidR="008F7701" w:rsidRPr="00E954AF">
        <w:t xml:space="preserve">When submitting </w:t>
      </w:r>
      <w:r w:rsidR="004B5545" w:rsidRPr="00E954AF">
        <w:t>questions</w:t>
      </w:r>
      <w:r w:rsidR="008F7701" w:rsidRPr="00E954AF">
        <w:t xml:space="preserve">, please </w:t>
      </w:r>
      <w:proofErr w:type="gramStart"/>
      <w:r w:rsidR="008F7701" w:rsidRPr="00E954AF">
        <w:t>reference</w:t>
      </w:r>
      <w:proofErr w:type="gramEnd"/>
      <w:r w:rsidR="008F7701" w:rsidRPr="00E954AF">
        <w:t xml:space="preserve"> the RFP number</w:t>
      </w:r>
      <w:r w:rsidR="003442A5" w:rsidRPr="00E954AF">
        <w:t xml:space="preserve"> </w:t>
      </w:r>
      <w:r w:rsidRPr="00E954AF">
        <w:t>in the subject line</w:t>
      </w:r>
      <w:r w:rsidR="008F7701" w:rsidRPr="00E954AF">
        <w:t>.</w:t>
      </w:r>
    </w:p>
    <w:p w14:paraId="0D65BDC1" w14:textId="77777777" w:rsidR="008F7701" w:rsidRPr="00E954AF" w:rsidRDefault="00FE6FA6" w:rsidP="006A03A0">
      <w:pPr>
        <w:ind w:left="540"/>
      </w:pPr>
      <w:r w:rsidRPr="00E954AF">
        <w:t xml:space="preserve">Responses </w:t>
      </w:r>
      <w:r w:rsidR="00CD67C7" w:rsidRPr="00E954AF">
        <w:t xml:space="preserve">to questions </w:t>
      </w:r>
      <w:r w:rsidR="00D604D0" w:rsidRPr="00E954AF">
        <w:t xml:space="preserve">received during the </w:t>
      </w:r>
      <w:r w:rsidR="00C0309E" w:rsidRPr="00E954AF">
        <w:t>RFP</w:t>
      </w:r>
      <w:r w:rsidR="00D604D0" w:rsidRPr="00E954AF">
        <w:t xml:space="preserve"> Question</w:t>
      </w:r>
      <w:r w:rsidR="00C0309E" w:rsidRPr="00E954AF">
        <w:t>s</w:t>
      </w:r>
      <w:r w:rsidR="00D604D0" w:rsidRPr="00E954AF">
        <w:t xml:space="preserve"> </w:t>
      </w:r>
      <w:proofErr w:type="gramStart"/>
      <w:r w:rsidR="00D604D0" w:rsidRPr="00E954AF">
        <w:t>time period</w:t>
      </w:r>
      <w:proofErr w:type="gramEnd"/>
      <w:r w:rsidR="00D604D0" w:rsidRPr="00E954AF">
        <w:t xml:space="preserve"> </w:t>
      </w:r>
      <w:r w:rsidR="00F90EB8" w:rsidRPr="00E954AF">
        <w:t>wi</w:t>
      </w:r>
      <w:r w:rsidR="00D604D0" w:rsidRPr="00E954AF">
        <w:t>ll</w:t>
      </w:r>
      <w:r w:rsidR="00CD67C7" w:rsidRPr="00E954AF">
        <w:t xml:space="preserve"> be posted on </w:t>
      </w:r>
      <w:r w:rsidR="00CD67C7" w:rsidRPr="00E954AF">
        <w:rPr>
          <w:rStyle w:val="LineNumber"/>
        </w:rPr>
        <w:t>the</w:t>
      </w:r>
      <w:r w:rsidR="00FB6219" w:rsidRPr="00E954AF">
        <w:t xml:space="preserve"> </w:t>
      </w:r>
      <w:r w:rsidR="00CD67C7" w:rsidRPr="00E954AF">
        <w:t>website</w:t>
      </w:r>
      <w:r w:rsidR="00D86D33" w:rsidRPr="00E954AF">
        <w:t xml:space="preserve"> at </w:t>
      </w:r>
      <w:hyperlink r:id="rId12" w:history="1">
        <w:r w:rsidR="00D86D33" w:rsidRPr="00E954AF">
          <w:rPr>
            <w:rStyle w:val="Hyperlink"/>
            <w:color w:val="0563C1"/>
          </w:rPr>
          <w:t>http://hbex.coveredca.com/solicitations</w:t>
        </w:r>
      </w:hyperlink>
      <w:r w:rsidR="00C7353B" w:rsidRPr="00E954AF">
        <w:t xml:space="preserve">. </w:t>
      </w:r>
      <w:r w:rsidR="00E2478B" w:rsidRPr="00E954AF">
        <w:t>Propos</w:t>
      </w:r>
      <w:r w:rsidR="008F7701" w:rsidRPr="00E954AF">
        <w:t xml:space="preserve">ers </w:t>
      </w:r>
      <w:r w:rsidR="007E64B4" w:rsidRPr="00E954AF">
        <w:t>who</w:t>
      </w:r>
      <w:r w:rsidR="008F7701" w:rsidRPr="00E954AF">
        <w:t xml:space="preserve"> fail to report a known or suspected problem with th</w:t>
      </w:r>
      <w:r w:rsidR="00C85DE9" w:rsidRPr="00E954AF">
        <w:t>is</w:t>
      </w:r>
      <w:r w:rsidR="008F7701" w:rsidRPr="00E954AF">
        <w:t xml:space="preserve"> RFP or </w:t>
      </w:r>
      <w:r w:rsidR="007E64B4" w:rsidRPr="00E954AF">
        <w:t xml:space="preserve">who </w:t>
      </w:r>
      <w:r w:rsidR="008F7701" w:rsidRPr="00E954AF">
        <w:t>fail to seek clarification or correction of th</w:t>
      </w:r>
      <w:r w:rsidR="00C85DE9" w:rsidRPr="00E954AF">
        <w:t>is</w:t>
      </w:r>
      <w:r w:rsidR="008F7701" w:rsidRPr="00E954AF">
        <w:t xml:space="preserve"> RFP</w:t>
      </w:r>
      <w:r w:rsidR="003017D7" w:rsidRPr="00E954AF">
        <w:t xml:space="preserve"> d</w:t>
      </w:r>
      <w:r w:rsidR="00FB6219" w:rsidRPr="00E954AF">
        <w:t>o</w:t>
      </w:r>
      <w:r w:rsidR="003017D7" w:rsidRPr="00E954AF">
        <w:t xml:space="preserve"> so</w:t>
      </w:r>
      <w:r w:rsidR="008F7701" w:rsidRPr="00E954AF">
        <w:t xml:space="preserve"> at their own risk.</w:t>
      </w:r>
    </w:p>
    <w:p w14:paraId="132D4046" w14:textId="77777777" w:rsidR="00AD57B2" w:rsidRPr="00E954AF" w:rsidRDefault="003017D7" w:rsidP="006A03A0">
      <w:pPr>
        <w:ind w:left="540"/>
      </w:pPr>
      <w:r w:rsidRPr="00E954AF">
        <w:t xml:space="preserve">In </w:t>
      </w:r>
      <w:r w:rsidR="00D604D0" w:rsidRPr="00E954AF">
        <w:t xml:space="preserve">its </w:t>
      </w:r>
      <w:r w:rsidRPr="00E954AF">
        <w:t xml:space="preserve">sole </w:t>
      </w:r>
      <w:r w:rsidR="00D604D0" w:rsidRPr="00E954AF">
        <w:t>discretion, Covered California may contact a</w:t>
      </w:r>
      <w:r w:rsidR="004B5545" w:rsidRPr="00E954AF">
        <w:t xml:space="preserve"> </w:t>
      </w:r>
      <w:r w:rsidR="00C85DE9" w:rsidRPr="00E954AF">
        <w:t xml:space="preserve">prospective </w:t>
      </w:r>
      <w:r w:rsidR="002C3B9A" w:rsidRPr="00E954AF">
        <w:t>P</w:t>
      </w:r>
      <w:r w:rsidR="00E2478B" w:rsidRPr="00E954AF">
        <w:t>ropos</w:t>
      </w:r>
      <w:r w:rsidR="004B5545" w:rsidRPr="00E954AF">
        <w:t>er</w:t>
      </w:r>
      <w:r w:rsidR="00D604D0" w:rsidRPr="00E954AF">
        <w:t xml:space="preserve"> to seek clarification</w:t>
      </w:r>
      <w:r w:rsidRPr="00E954AF">
        <w:t xml:space="preserve"> or additional information re</w:t>
      </w:r>
      <w:r w:rsidR="004E7251" w:rsidRPr="00E954AF">
        <w:t>g</w:t>
      </w:r>
      <w:r w:rsidRPr="00E954AF">
        <w:t>arding</w:t>
      </w:r>
      <w:r w:rsidR="00D604D0" w:rsidRPr="00E954AF">
        <w:t xml:space="preserve"> any </w:t>
      </w:r>
      <w:r w:rsidR="004B5545" w:rsidRPr="00E954AF">
        <w:t>question</w:t>
      </w:r>
      <w:r w:rsidR="00227729" w:rsidRPr="00E954AF">
        <w:t xml:space="preserve"> received</w:t>
      </w:r>
      <w:r w:rsidR="002B58EA" w:rsidRPr="00E954AF">
        <w:t>.</w:t>
      </w:r>
    </w:p>
    <w:p w14:paraId="4A0788E2" w14:textId="77777777" w:rsidR="0028579A" w:rsidRPr="00E954AF" w:rsidRDefault="0028579A" w:rsidP="00321F0A">
      <w:pPr>
        <w:pStyle w:val="Heading2"/>
        <w:rPr>
          <w:szCs w:val="24"/>
        </w:rPr>
      </w:pPr>
      <w:bookmarkStart w:id="35" w:name="_Toc18413454"/>
      <w:bookmarkStart w:id="36" w:name="_Toc27991810"/>
      <w:bookmarkStart w:id="37" w:name="_Toc199322208"/>
      <w:bookmarkEnd w:id="34"/>
      <w:r w:rsidRPr="00E954AF">
        <w:rPr>
          <w:szCs w:val="24"/>
        </w:rPr>
        <w:t>Submission of Proposal</w:t>
      </w:r>
      <w:bookmarkEnd w:id="35"/>
      <w:bookmarkEnd w:id="36"/>
      <w:r w:rsidR="00D070CF" w:rsidRPr="00E954AF">
        <w:rPr>
          <w:szCs w:val="24"/>
        </w:rPr>
        <w:t>s</w:t>
      </w:r>
      <w:bookmarkEnd w:id="37"/>
    </w:p>
    <w:p w14:paraId="1E1B1C92" w14:textId="77777777" w:rsidR="00856179" w:rsidRPr="00E954AF" w:rsidRDefault="00E2478B" w:rsidP="00917956">
      <w:pPr>
        <w:pStyle w:val="Default"/>
        <w:numPr>
          <w:ilvl w:val="0"/>
          <w:numId w:val="5"/>
        </w:numPr>
        <w:spacing w:after="240"/>
        <w:ind w:left="907"/>
      </w:pPr>
      <w:bookmarkStart w:id="38" w:name="_Hlk15896259"/>
      <w:r w:rsidRPr="00E954AF">
        <w:t>Propos</w:t>
      </w:r>
      <w:r w:rsidR="00E15123" w:rsidRPr="00E954AF">
        <w:t>er</w:t>
      </w:r>
      <w:r w:rsidR="00856179" w:rsidRPr="00E954AF">
        <w:t>s</w:t>
      </w:r>
      <w:r w:rsidR="00E15123" w:rsidRPr="00E954AF">
        <w:t>’</w:t>
      </w:r>
      <w:r w:rsidR="00856179" w:rsidRPr="00E954AF">
        <w:t xml:space="preserve"> Cost: Costs for developing proposals </w:t>
      </w:r>
      <w:r w:rsidR="003017D7" w:rsidRPr="00E954AF">
        <w:t xml:space="preserve">and </w:t>
      </w:r>
      <w:r w:rsidR="00856179" w:rsidRPr="00E954AF">
        <w:t xml:space="preserve">attending </w:t>
      </w:r>
      <w:r w:rsidRPr="00E954AF">
        <w:t>Propos</w:t>
      </w:r>
      <w:r w:rsidR="00856179" w:rsidRPr="00E954AF">
        <w:t>er</w:t>
      </w:r>
      <w:r w:rsidR="00BA6290" w:rsidRPr="00E954AF">
        <w:t>s’</w:t>
      </w:r>
      <w:r w:rsidR="00856179" w:rsidRPr="00E954AF">
        <w:t xml:space="preserve"> </w:t>
      </w:r>
      <w:r w:rsidR="003017D7" w:rsidRPr="00E954AF">
        <w:t>C</w:t>
      </w:r>
      <w:r w:rsidR="00856179" w:rsidRPr="00E954AF">
        <w:t xml:space="preserve">onferences are entirely </w:t>
      </w:r>
      <w:r w:rsidR="003017D7" w:rsidRPr="00E954AF">
        <w:t xml:space="preserve">and solely </w:t>
      </w:r>
      <w:r w:rsidR="00856179" w:rsidRPr="00E954AF">
        <w:t xml:space="preserve">the </w:t>
      </w:r>
      <w:r w:rsidR="00755677" w:rsidRPr="00E954AF">
        <w:t>responsibility</w:t>
      </w:r>
      <w:r w:rsidR="00856179" w:rsidRPr="00E954AF">
        <w:t xml:space="preserve"> of the </w:t>
      </w:r>
      <w:r w:rsidR="002C3B9A" w:rsidRPr="00E954AF">
        <w:t>P</w:t>
      </w:r>
      <w:r w:rsidRPr="00E954AF">
        <w:t>ropos</w:t>
      </w:r>
      <w:r w:rsidR="00856179" w:rsidRPr="00E954AF">
        <w:t xml:space="preserve">er and </w:t>
      </w:r>
      <w:r w:rsidR="004B5545" w:rsidRPr="00E954AF">
        <w:t>are</w:t>
      </w:r>
      <w:r w:rsidR="00856179" w:rsidRPr="00E954AF">
        <w:t xml:space="preserve"> not chargeable to </w:t>
      </w:r>
      <w:r w:rsidR="002575A2" w:rsidRPr="00E954AF">
        <w:t>Covered California</w:t>
      </w:r>
      <w:r w:rsidR="00856179" w:rsidRPr="00E954AF">
        <w:t xml:space="preserve">. </w:t>
      </w:r>
    </w:p>
    <w:p w14:paraId="1123D80C" w14:textId="77777777" w:rsidR="00856179" w:rsidRPr="00E954AF" w:rsidRDefault="00856179" w:rsidP="00917956">
      <w:pPr>
        <w:pStyle w:val="Default"/>
        <w:numPr>
          <w:ilvl w:val="0"/>
          <w:numId w:val="5"/>
        </w:numPr>
        <w:spacing w:after="240"/>
        <w:ind w:left="907"/>
      </w:pPr>
      <w:r w:rsidRPr="00E954AF">
        <w:t xml:space="preserve">Completion of Proposals: </w:t>
      </w:r>
      <w:r w:rsidR="00E2478B" w:rsidRPr="00E954AF">
        <w:t>Propos</w:t>
      </w:r>
      <w:r w:rsidR="00B41D22" w:rsidRPr="00E954AF">
        <w:t>ers are required t</w:t>
      </w:r>
      <w:r w:rsidR="00DB69D0" w:rsidRPr="00E954AF">
        <w:t>o</w:t>
      </w:r>
      <w:r w:rsidR="00B41D22" w:rsidRPr="00E954AF">
        <w:t xml:space="preserve"> be both responsive (fully compliant) and responsible (capable and qualified to perform work) relative to </w:t>
      </w:r>
      <w:r w:rsidR="00BA6290" w:rsidRPr="00E954AF">
        <w:t xml:space="preserve">the </w:t>
      </w:r>
      <w:r w:rsidR="00B41D22" w:rsidRPr="00E954AF">
        <w:t>solicitation requirements</w:t>
      </w:r>
      <w:r w:rsidR="00C7353B" w:rsidRPr="00E954AF">
        <w:t xml:space="preserve">. </w:t>
      </w:r>
      <w:r w:rsidRPr="00E954AF">
        <w:t>Proposals must be complete in all respects</w:t>
      </w:r>
      <w:r w:rsidR="00C14DD4" w:rsidRPr="00E954AF">
        <w:t xml:space="preserve"> and contain all required items</w:t>
      </w:r>
      <w:r w:rsidRPr="00E954AF">
        <w:t xml:space="preserve"> as described in the requirements established within </w:t>
      </w:r>
      <w:r w:rsidR="003017D7" w:rsidRPr="00E954AF">
        <w:t xml:space="preserve">this </w:t>
      </w:r>
      <w:r w:rsidRPr="00E954AF">
        <w:t>RFP</w:t>
      </w:r>
      <w:r w:rsidR="003017D7" w:rsidRPr="00E954AF">
        <w:t xml:space="preserve">, its attachments, and any written responses </w:t>
      </w:r>
      <w:r w:rsidR="0030522A" w:rsidRPr="00E954AF">
        <w:t xml:space="preserve">to questions or amendments </w:t>
      </w:r>
      <w:r w:rsidR="003017D7" w:rsidRPr="00E954AF">
        <w:t>posted by Covered</w:t>
      </w:r>
      <w:r w:rsidR="0030522A" w:rsidRPr="00E954AF">
        <w:t xml:space="preserve"> California</w:t>
      </w:r>
      <w:r w:rsidR="003017D7" w:rsidRPr="00E954AF">
        <w:t xml:space="preserve"> </w:t>
      </w:r>
      <w:r w:rsidR="0030522A" w:rsidRPr="00E954AF">
        <w:t>on its website</w:t>
      </w:r>
      <w:r w:rsidR="00C7353B" w:rsidRPr="00E954AF">
        <w:t xml:space="preserve">. </w:t>
      </w:r>
      <w:r w:rsidRPr="00E954AF">
        <w:t xml:space="preserve">A </w:t>
      </w:r>
      <w:r w:rsidR="00BA6290" w:rsidRPr="00E954AF">
        <w:t>p</w:t>
      </w:r>
      <w:r w:rsidRPr="00E954AF">
        <w:t>roposal may be rejected</w:t>
      </w:r>
      <w:r w:rsidR="0030522A" w:rsidRPr="00E954AF">
        <w:t xml:space="preserve"> by Covered California, in its sole discretion,</w:t>
      </w:r>
      <w:r w:rsidRPr="00E954AF">
        <w:t xml:space="preserve"> if </w:t>
      </w:r>
      <w:r w:rsidR="00F90EB8" w:rsidRPr="00E954AF">
        <w:t>the proposal</w:t>
      </w:r>
      <w:r w:rsidRPr="00E954AF">
        <w:t xml:space="preserve"> is conditional</w:t>
      </w:r>
      <w:r w:rsidR="00F90EB8" w:rsidRPr="00E954AF">
        <w:t>,</w:t>
      </w:r>
      <w:r w:rsidRPr="00E954AF">
        <w:t xml:space="preserve"> incomplete</w:t>
      </w:r>
      <w:r w:rsidR="00F90EB8" w:rsidRPr="00E954AF">
        <w:t xml:space="preserve">, </w:t>
      </w:r>
      <w:r w:rsidRPr="00E954AF">
        <w:t xml:space="preserve">or irregular </w:t>
      </w:r>
      <w:r w:rsidR="00F90EB8" w:rsidRPr="00E954AF">
        <w:t xml:space="preserve">in </w:t>
      </w:r>
      <w:r w:rsidRPr="00E954AF">
        <w:t xml:space="preserve">any </w:t>
      </w:r>
      <w:r w:rsidR="00F90EB8" w:rsidRPr="00E954AF">
        <w:t>way</w:t>
      </w:r>
      <w:r w:rsidR="00C7353B" w:rsidRPr="00E954AF">
        <w:t xml:space="preserve">. </w:t>
      </w:r>
      <w:r w:rsidRPr="00E954AF">
        <w:t xml:space="preserve">A </w:t>
      </w:r>
      <w:r w:rsidR="00BA6290" w:rsidRPr="00E954AF">
        <w:t>p</w:t>
      </w:r>
      <w:r w:rsidRPr="00E954AF">
        <w:t xml:space="preserve">roposal must be rejected </w:t>
      </w:r>
      <w:r w:rsidR="0030522A" w:rsidRPr="00E954AF">
        <w:t>by Covered Cal</w:t>
      </w:r>
      <w:r w:rsidR="00C14DD4" w:rsidRPr="00E954AF">
        <w:t xml:space="preserve">ifornia </w:t>
      </w:r>
      <w:r w:rsidRPr="00E954AF">
        <w:t>if any defect or irregularity constitutes a material deviation from the RFP requirements</w:t>
      </w:r>
      <w:r w:rsidR="00D64B95" w:rsidRPr="00E954AF">
        <w:t xml:space="preserve"> as determined by Covered California</w:t>
      </w:r>
      <w:r w:rsidR="005D5F23" w:rsidRPr="00E954AF">
        <w:t>,</w:t>
      </w:r>
      <w:r w:rsidR="00D64B95" w:rsidRPr="00E954AF">
        <w:t xml:space="preserve"> in its sole discretion</w:t>
      </w:r>
      <w:r w:rsidRPr="00E954AF">
        <w:t xml:space="preserve">. </w:t>
      </w:r>
    </w:p>
    <w:p w14:paraId="2723F105" w14:textId="77777777" w:rsidR="00AA19C6" w:rsidRPr="00E954AF" w:rsidRDefault="00856179" w:rsidP="00917956">
      <w:pPr>
        <w:pStyle w:val="Default"/>
        <w:numPr>
          <w:ilvl w:val="0"/>
          <w:numId w:val="5"/>
        </w:numPr>
        <w:spacing w:after="240"/>
        <w:ind w:left="907"/>
      </w:pPr>
      <w:r w:rsidRPr="00E954AF">
        <w:t>False or Misleading Statements: Proposals which contain false or misleading statements</w:t>
      </w:r>
      <w:r w:rsidR="002A7B8D" w:rsidRPr="00E954AF">
        <w:t>,</w:t>
      </w:r>
      <w:r w:rsidRPr="00E954AF">
        <w:t xml:space="preserve"> or which provide references </w:t>
      </w:r>
      <w:r w:rsidR="00F457BE" w:rsidRPr="00E954AF">
        <w:t xml:space="preserve">that </w:t>
      </w:r>
      <w:r w:rsidRPr="00E954AF">
        <w:t xml:space="preserve">do not support an attribute or condition claimed by the </w:t>
      </w:r>
      <w:r w:rsidR="002C3B9A" w:rsidRPr="00E954AF">
        <w:t>P</w:t>
      </w:r>
      <w:r w:rsidR="00E2478B" w:rsidRPr="00E954AF">
        <w:t>ropos</w:t>
      </w:r>
      <w:r w:rsidRPr="00E954AF">
        <w:t>er may be rejected</w:t>
      </w:r>
      <w:r w:rsidR="00C7353B" w:rsidRPr="00E954AF">
        <w:t xml:space="preserve">. </w:t>
      </w:r>
      <w:r w:rsidRPr="00E954AF">
        <w:t xml:space="preserve">If, in the </w:t>
      </w:r>
      <w:r w:rsidR="00F457BE" w:rsidRPr="00E954AF">
        <w:t xml:space="preserve">sole </w:t>
      </w:r>
      <w:r w:rsidRPr="00E954AF">
        <w:t xml:space="preserve">opinion of </w:t>
      </w:r>
      <w:r w:rsidR="002575A2" w:rsidRPr="00E954AF">
        <w:t>Covered California</w:t>
      </w:r>
      <w:r w:rsidRPr="00E954AF">
        <w:t xml:space="preserve">, such information was intended to mislead </w:t>
      </w:r>
      <w:r w:rsidR="002575A2" w:rsidRPr="00E954AF">
        <w:t>Covered California</w:t>
      </w:r>
      <w:r w:rsidRPr="00E954AF">
        <w:t xml:space="preserve"> in its evaluation of the proposa</w:t>
      </w:r>
      <w:r w:rsidR="005D5F23" w:rsidRPr="00E954AF">
        <w:t xml:space="preserve">l </w:t>
      </w:r>
      <w:r w:rsidR="009047CB" w:rsidRPr="00E954AF">
        <w:t>or was included</w:t>
      </w:r>
      <w:r w:rsidR="00F457BE" w:rsidRPr="00E954AF">
        <w:t xml:space="preserve"> </w:t>
      </w:r>
      <w:proofErr w:type="gramStart"/>
      <w:r w:rsidR="009047CB" w:rsidRPr="00E954AF">
        <w:t>as a result of</w:t>
      </w:r>
      <w:proofErr w:type="gramEnd"/>
      <w:r w:rsidR="009047CB" w:rsidRPr="00E954AF">
        <w:t xml:space="preserve"> gross negligence attributable to the </w:t>
      </w:r>
      <w:r w:rsidR="002C3B9A" w:rsidRPr="00E954AF">
        <w:t>P</w:t>
      </w:r>
      <w:r w:rsidR="00CD1759" w:rsidRPr="00E954AF">
        <w:t>ropos</w:t>
      </w:r>
      <w:r w:rsidR="009047CB" w:rsidRPr="00E954AF">
        <w:t xml:space="preserve">er, </w:t>
      </w:r>
      <w:r w:rsidR="005D5F23" w:rsidRPr="00E954AF">
        <w:t>and the attribute, condition</w:t>
      </w:r>
      <w:r w:rsidR="00F457BE" w:rsidRPr="00E954AF">
        <w:t>,</w:t>
      </w:r>
      <w:r w:rsidR="006A7842" w:rsidRPr="00E954AF">
        <w:t xml:space="preserve"> or capability is a requirement of this RFP, it </w:t>
      </w:r>
      <w:r w:rsidR="00111955" w:rsidRPr="00E954AF">
        <w:t>shall be grounds</w:t>
      </w:r>
      <w:r w:rsidR="006A7842" w:rsidRPr="00E954AF">
        <w:t xml:space="preserve"> for rejection of the proposal.</w:t>
      </w:r>
    </w:p>
    <w:p w14:paraId="28E20A2F" w14:textId="77777777" w:rsidR="00C8393A" w:rsidRPr="00E954AF" w:rsidRDefault="000748E1" w:rsidP="00917956">
      <w:pPr>
        <w:pStyle w:val="Default"/>
        <w:numPr>
          <w:ilvl w:val="0"/>
          <w:numId w:val="5"/>
        </w:numPr>
        <w:spacing w:after="240"/>
        <w:ind w:left="907"/>
      </w:pPr>
      <w:r w:rsidRPr="00E954AF">
        <w:t>Errors:</w:t>
      </w:r>
      <w:r w:rsidR="00EA62B1" w:rsidRPr="00E954AF">
        <w:t xml:space="preserve"> </w:t>
      </w:r>
      <w:r w:rsidR="00C8393A" w:rsidRPr="00E954AF">
        <w:t xml:space="preserve">If a </w:t>
      </w:r>
      <w:r w:rsidR="002C3B9A" w:rsidRPr="00E954AF">
        <w:t>P</w:t>
      </w:r>
      <w:r w:rsidR="00E2478B" w:rsidRPr="00E954AF">
        <w:t>ropos</w:t>
      </w:r>
      <w:r w:rsidR="00C8393A" w:rsidRPr="00E954AF">
        <w:t xml:space="preserve">er discovers any ambiguity, </w:t>
      </w:r>
      <w:r w:rsidR="00B55816" w:rsidRPr="00E954AF">
        <w:t>conflict, discrepancy, omission</w:t>
      </w:r>
      <w:r w:rsidR="00DB5A1A" w:rsidRPr="00E954AF">
        <w:t>,</w:t>
      </w:r>
      <w:r w:rsidR="00C8393A" w:rsidRPr="00E954AF">
        <w:t xml:space="preserve"> or other error in this RFP, the </w:t>
      </w:r>
      <w:r w:rsidR="002C3B9A" w:rsidRPr="00E954AF">
        <w:t>P</w:t>
      </w:r>
      <w:r w:rsidR="00E2478B" w:rsidRPr="00E954AF">
        <w:t>ropos</w:t>
      </w:r>
      <w:r w:rsidR="00C8393A" w:rsidRPr="00E954AF">
        <w:t xml:space="preserve">er shall immediately notify Covered California of such error </w:t>
      </w:r>
      <w:r w:rsidR="00FB6219" w:rsidRPr="00E954AF">
        <w:t>by email</w:t>
      </w:r>
      <w:r w:rsidR="006702BF" w:rsidRPr="00E954AF">
        <w:t>ing</w:t>
      </w:r>
      <w:r w:rsidR="00FB6219" w:rsidRPr="00E954AF">
        <w:t xml:space="preserve"> the contact in Section 1.3 </w:t>
      </w:r>
      <w:r w:rsidR="00C8393A" w:rsidRPr="00E954AF">
        <w:t xml:space="preserve">and </w:t>
      </w:r>
      <w:r w:rsidR="006702BF" w:rsidRPr="00E954AF">
        <w:t xml:space="preserve">shall </w:t>
      </w:r>
      <w:r w:rsidR="00C8393A" w:rsidRPr="00E954AF">
        <w:t>request</w:t>
      </w:r>
      <w:r w:rsidR="006702BF" w:rsidRPr="00E954AF">
        <w:t xml:space="preserve"> a</w:t>
      </w:r>
      <w:r w:rsidR="00C8393A" w:rsidRPr="00E954AF">
        <w:t xml:space="preserve"> modification or clarification of the </w:t>
      </w:r>
      <w:r w:rsidR="004B5545" w:rsidRPr="00E954AF">
        <w:t>RFP</w:t>
      </w:r>
      <w:r w:rsidR="00C7353B" w:rsidRPr="00E954AF">
        <w:t xml:space="preserve">. </w:t>
      </w:r>
      <w:r w:rsidR="00C8393A" w:rsidRPr="00E954AF">
        <w:t>Modifications or clarifications will be given by written notice posted on the website</w:t>
      </w:r>
      <w:r w:rsidR="00D86D33" w:rsidRPr="00E954AF">
        <w:t xml:space="preserve"> at</w:t>
      </w:r>
      <w:r w:rsidR="00160A48" w:rsidRPr="00E954AF">
        <w:t xml:space="preserve"> </w:t>
      </w:r>
      <w:hyperlink r:id="rId13" w:history="1">
        <w:r w:rsidR="00D86D33" w:rsidRPr="00E954AF">
          <w:rPr>
            <w:rStyle w:val="Hyperlink"/>
            <w:color w:val="0563C1"/>
          </w:rPr>
          <w:t>http://hbex.coveredca.com/solicitations</w:t>
        </w:r>
      </w:hyperlink>
      <w:r w:rsidR="00FB6219" w:rsidRPr="00E954AF">
        <w:t xml:space="preserve"> </w:t>
      </w:r>
      <w:r w:rsidR="00C8393A" w:rsidRPr="00E954AF">
        <w:t>without divulging the source of the request for modification or clarification</w:t>
      </w:r>
      <w:r w:rsidR="00C7353B" w:rsidRPr="00E954AF">
        <w:t xml:space="preserve">. </w:t>
      </w:r>
      <w:r w:rsidR="00C8393A" w:rsidRPr="00E954AF">
        <w:t xml:space="preserve">Covered California shall not be responsible for </w:t>
      </w:r>
      <w:r w:rsidR="00DC52B1" w:rsidRPr="00E954AF">
        <w:t xml:space="preserve">a </w:t>
      </w:r>
      <w:r w:rsidR="002C3B9A" w:rsidRPr="00E954AF">
        <w:t>P</w:t>
      </w:r>
      <w:r w:rsidR="00DC52B1" w:rsidRPr="00E954AF">
        <w:t xml:space="preserve">roposer’s </w:t>
      </w:r>
      <w:r w:rsidR="00C8393A" w:rsidRPr="00E954AF">
        <w:t>failure to correct errors</w:t>
      </w:r>
      <w:r w:rsidR="002C28E1" w:rsidRPr="00E954AF">
        <w:t>,</w:t>
      </w:r>
      <w:r w:rsidR="00F8091F" w:rsidRPr="00E954AF">
        <w:t xml:space="preserve"> </w:t>
      </w:r>
      <w:r w:rsidR="00DC52B1" w:rsidRPr="00E954AF">
        <w:t>n</w:t>
      </w:r>
      <w:r w:rsidR="00F8091F" w:rsidRPr="00E954AF">
        <w:t>or</w:t>
      </w:r>
      <w:r w:rsidR="00DC52B1" w:rsidRPr="00E954AF">
        <w:t xml:space="preserve"> for</w:t>
      </w:r>
      <w:r w:rsidR="00F8091F" w:rsidRPr="00E954AF">
        <w:t xml:space="preserve"> any </w:t>
      </w:r>
      <w:r w:rsidR="002C3B9A" w:rsidRPr="00E954AF">
        <w:t>P</w:t>
      </w:r>
      <w:r w:rsidR="00E2478B" w:rsidRPr="00E954AF">
        <w:t>ropos</w:t>
      </w:r>
      <w:r w:rsidR="00F8091F" w:rsidRPr="00E954AF">
        <w:t>er’s failure to regularly and timely check the website for changes</w:t>
      </w:r>
      <w:r w:rsidR="00C8393A" w:rsidRPr="00E954AF">
        <w:t xml:space="preserve">. </w:t>
      </w:r>
    </w:p>
    <w:p w14:paraId="02AD7DDA" w14:textId="77777777" w:rsidR="00186F4C" w:rsidRPr="00E954AF" w:rsidRDefault="00AA19C6" w:rsidP="00917956">
      <w:pPr>
        <w:pStyle w:val="Default"/>
        <w:numPr>
          <w:ilvl w:val="0"/>
          <w:numId w:val="5"/>
        </w:numPr>
        <w:spacing w:after="240"/>
        <w:ind w:left="907"/>
      </w:pPr>
      <w:r w:rsidRPr="00E954AF">
        <w:t>Importance of Meeting Deadlines</w:t>
      </w:r>
      <w:r w:rsidR="000748E1" w:rsidRPr="00E954AF">
        <w:t xml:space="preserve">: </w:t>
      </w:r>
      <w:r w:rsidR="0082625E" w:rsidRPr="00E954AF">
        <w:t>Propos</w:t>
      </w:r>
      <w:r w:rsidRPr="00E954AF">
        <w:t xml:space="preserve">ers are </w:t>
      </w:r>
      <w:proofErr w:type="gramStart"/>
      <w:r w:rsidRPr="00E954AF">
        <w:t>responsible</w:t>
      </w:r>
      <w:proofErr w:type="gramEnd"/>
      <w:r w:rsidRPr="00E954AF">
        <w:t xml:space="preserve"> </w:t>
      </w:r>
      <w:r w:rsidR="00284256" w:rsidRPr="00E954AF">
        <w:t xml:space="preserve">and assume all risks </w:t>
      </w:r>
      <w:r w:rsidRPr="00E954AF">
        <w:t xml:space="preserve">for the delivery </w:t>
      </w:r>
      <w:r w:rsidR="002E59CF" w:rsidRPr="00E954AF">
        <w:t xml:space="preserve">and receipt by Covered California </w:t>
      </w:r>
      <w:r w:rsidRPr="00E954AF">
        <w:t xml:space="preserve">of </w:t>
      </w:r>
      <w:r w:rsidR="00F8091F" w:rsidRPr="00E954AF">
        <w:t xml:space="preserve">all </w:t>
      </w:r>
      <w:r w:rsidR="00BA6290" w:rsidRPr="00E954AF">
        <w:t xml:space="preserve">proposal </w:t>
      </w:r>
      <w:r w:rsidRPr="00E954AF">
        <w:t>submissions prior to the submission deadline</w:t>
      </w:r>
      <w:r w:rsidR="00C7353B" w:rsidRPr="00E954AF">
        <w:t xml:space="preserve">. </w:t>
      </w:r>
      <w:r w:rsidR="00D86D33" w:rsidRPr="00E954AF">
        <w:t>T</w:t>
      </w:r>
      <w:r w:rsidR="00AA6367" w:rsidRPr="00E954AF">
        <w:t>he</w:t>
      </w:r>
      <w:r w:rsidR="00BC1CF2" w:rsidRPr="00E954AF">
        <w:t xml:space="preserve"> </w:t>
      </w:r>
      <w:r w:rsidRPr="00E954AF">
        <w:t xml:space="preserve">stated deadlines for submitting </w:t>
      </w:r>
      <w:r w:rsidR="00DC52B1" w:rsidRPr="00E954AF">
        <w:t>a proposal and all required materials for</w:t>
      </w:r>
      <w:r w:rsidR="00AA6367" w:rsidRPr="00E954AF">
        <w:t xml:space="preserve"> receipt </w:t>
      </w:r>
      <w:r w:rsidR="00DC52B1" w:rsidRPr="00E954AF">
        <w:t>by</w:t>
      </w:r>
      <w:r w:rsidRPr="00E954AF">
        <w:t xml:space="preserve"> Covered California will be strictly enforced</w:t>
      </w:r>
      <w:r w:rsidR="00C7353B" w:rsidRPr="00E954AF">
        <w:t xml:space="preserve">. </w:t>
      </w:r>
      <w:r w:rsidRPr="00E954AF">
        <w:t xml:space="preserve">Submissions that are incomplete or received after the stated deadline </w:t>
      </w:r>
      <w:r w:rsidR="00AA6367" w:rsidRPr="00E954AF">
        <w:t xml:space="preserve">may </w:t>
      </w:r>
      <w:r w:rsidRPr="00E954AF">
        <w:t>not be accepted</w:t>
      </w:r>
      <w:r w:rsidR="00297511" w:rsidRPr="00E954AF">
        <w:t>.</w:t>
      </w:r>
    </w:p>
    <w:p w14:paraId="54C1C054" w14:textId="574E4226" w:rsidR="0068022D" w:rsidRPr="00E954AF" w:rsidRDefault="00927D67" w:rsidP="00917956">
      <w:pPr>
        <w:pStyle w:val="Default"/>
        <w:numPr>
          <w:ilvl w:val="0"/>
          <w:numId w:val="5"/>
        </w:numPr>
        <w:spacing w:after="240"/>
        <w:ind w:left="907"/>
      </w:pPr>
      <w:bookmarkStart w:id="39" w:name="_Hlk27031447"/>
      <w:r w:rsidRPr="00E954AF">
        <w:t>Assessment of Proposals</w:t>
      </w:r>
      <w:r w:rsidR="009542FD" w:rsidRPr="00E954AF">
        <w:t>: All</w:t>
      </w:r>
      <w:r w:rsidRPr="00E954AF">
        <w:t xml:space="preserve"> proposals</w:t>
      </w:r>
      <w:r w:rsidR="005B07B4" w:rsidRPr="00E954AF">
        <w:t xml:space="preserve"> will be assessed based on</w:t>
      </w:r>
      <w:r w:rsidR="00B13C8A" w:rsidRPr="00E954AF">
        <w:t xml:space="preserve"> the evaluation </w:t>
      </w:r>
      <w:proofErr w:type="gramStart"/>
      <w:r w:rsidR="00B13C8A" w:rsidRPr="00E954AF">
        <w:t>criteria as</w:t>
      </w:r>
      <w:proofErr w:type="gramEnd"/>
      <w:r w:rsidR="00B13C8A" w:rsidRPr="00E954AF">
        <w:t xml:space="preserve"> set forth in this RFP and </w:t>
      </w:r>
      <w:r w:rsidR="002A7B8D" w:rsidRPr="00E954AF">
        <w:t>at</w:t>
      </w:r>
      <w:r w:rsidR="00B13C8A" w:rsidRPr="00E954AF">
        <w:t xml:space="preserve"> Covered California’s sole discretion</w:t>
      </w:r>
      <w:r w:rsidR="00C7353B" w:rsidRPr="00E954AF">
        <w:t xml:space="preserve">. </w:t>
      </w:r>
      <w:r w:rsidR="00B13C8A" w:rsidRPr="00E954AF">
        <w:t>T</w:t>
      </w:r>
      <w:r w:rsidR="005B07B4" w:rsidRPr="00E954AF">
        <w:t>he selection</w:t>
      </w:r>
      <w:r w:rsidR="005808F4" w:rsidRPr="00E954AF">
        <w:t xml:space="preserve"> and contract award</w:t>
      </w:r>
      <w:r w:rsidR="005B07B4" w:rsidRPr="00E954AF">
        <w:t xml:space="preserve">, if made, will be </w:t>
      </w:r>
      <w:r w:rsidR="00732334" w:rsidRPr="00E954AF">
        <w:t xml:space="preserve">made </w:t>
      </w:r>
      <w:r w:rsidR="005B07B4" w:rsidRPr="00E954AF">
        <w:t xml:space="preserve">to a single </w:t>
      </w:r>
      <w:r w:rsidR="002C3B9A" w:rsidRPr="00E954AF">
        <w:t>P</w:t>
      </w:r>
      <w:r w:rsidR="0082625E" w:rsidRPr="00E954AF">
        <w:t>ropos</w:t>
      </w:r>
      <w:r w:rsidR="005B07B4" w:rsidRPr="00E954AF">
        <w:t>er</w:t>
      </w:r>
      <w:r w:rsidR="00B90C8E" w:rsidRPr="00E954AF">
        <w:t xml:space="preserve"> unless otherwise specified in this RFP</w:t>
      </w:r>
      <w:r w:rsidR="00C7353B" w:rsidRPr="00E954AF">
        <w:t xml:space="preserve">. </w:t>
      </w:r>
      <w:r w:rsidR="005B07B4" w:rsidRPr="00E954AF">
        <w:t xml:space="preserve">The </w:t>
      </w:r>
      <w:r w:rsidR="00AE4EEA" w:rsidRPr="00E954AF">
        <w:t xml:space="preserve">Scope </w:t>
      </w:r>
      <w:r w:rsidR="00F56C82" w:rsidRPr="00E954AF">
        <w:t>of Work (</w:t>
      </w:r>
      <w:r w:rsidR="005B07B4" w:rsidRPr="00E954AF">
        <w:t>SOW</w:t>
      </w:r>
      <w:r w:rsidR="00F56C82" w:rsidRPr="00E954AF">
        <w:t>)</w:t>
      </w:r>
      <w:r w:rsidR="00603784" w:rsidRPr="00E954AF">
        <w:t xml:space="preserve"> and</w:t>
      </w:r>
      <w:r w:rsidR="00B90C8E" w:rsidRPr="00E954AF">
        <w:t xml:space="preserve"> the selected</w:t>
      </w:r>
      <w:r w:rsidR="00732334" w:rsidRPr="00E954AF">
        <w:t xml:space="preserve"> </w:t>
      </w:r>
      <w:r w:rsidR="002C3B9A" w:rsidRPr="00E954AF">
        <w:t>P</w:t>
      </w:r>
      <w:r w:rsidR="0082625E" w:rsidRPr="00E954AF">
        <w:t>ropos</w:t>
      </w:r>
      <w:r w:rsidR="00732334" w:rsidRPr="00E954AF">
        <w:t>er’s proposal,</w:t>
      </w:r>
      <w:r w:rsidR="005B07B4" w:rsidRPr="00E954AF">
        <w:t xml:space="preserve"> </w:t>
      </w:r>
      <w:r w:rsidR="00603784" w:rsidRPr="00E954AF">
        <w:t xml:space="preserve">including proposed cost, </w:t>
      </w:r>
      <w:r w:rsidR="00B90C8E" w:rsidRPr="00E954AF">
        <w:t xml:space="preserve">will be incorporated by reference into </w:t>
      </w:r>
      <w:r w:rsidR="005B07B4" w:rsidRPr="00E954AF">
        <w:t xml:space="preserve">the resulting </w:t>
      </w:r>
      <w:r w:rsidR="00B90C8E" w:rsidRPr="00E954AF">
        <w:t>c</w:t>
      </w:r>
      <w:r w:rsidR="001259E1" w:rsidRPr="00E954AF">
        <w:t>ontract</w:t>
      </w:r>
      <w:r w:rsidR="005B07B4" w:rsidRPr="00E954AF">
        <w:t>.</w:t>
      </w:r>
    </w:p>
    <w:p w14:paraId="27FC2FD6" w14:textId="77777777" w:rsidR="00AC48E1" w:rsidRPr="00E954AF" w:rsidRDefault="00AC48E1" w:rsidP="00321F0A">
      <w:pPr>
        <w:pStyle w:val="Heading2"/>
        <w:rPr>
          <w:szCs w:val="24"/>
        </w:rPr>
      </w:pPr>
      <w:bookmarkStart w:id="40" w:name="_Toc18413455"/>
      <w:bookmarkStart w:id="41" w:name="_Toc27991811"/>
      <w:bookmarkStart w:id="42" w:name="_Toc199322209"/>
      <w:bookmarkEnd w:id="38"/>
      <w:bookmarkEnd w:id="39"/>
      <w:r w:rsidRPr="00E954AF">
        <w:rPr>
          <w:szCs w:val="24"/>
        </w:rPr>
        <w:t>Format of Proposals</w:t>
      </w:r>
      <w:bookmarkEnd w:id="40"/>
      <w:bookmarkEnd w:id="41"/>
      <w:bookmarkEnd w:id="42"/>
    </w:p>
    <w:p w14:paraId="10C3DCA4" w14:textId="01C188B0" w:rsidR="00E01F1E" w:rsidRPr="00E954AF" w:rsidRDefault="00DB11F8" w:rsidP="00E0464B">
      <w:pPr>
        <w:ind w:left="540"/>
      </w:pPr>
      <w:r w:rsidRPr="00E954AF">
        <w:t xml:space="preserve">Proposers must submit a </w:t>
      </w:r>
      <w:proofErr w:type="gramStart"/>
      <w:r w:rsidRPr="00E954AF">
        <w:t>proposal package</w:t>
      </w:r>
      <w:proofErr w:type="gramEnd"/>
      <w:r w:rsidRPr="00E954AF">
        <w:t xml:space="preserve"> that contains all required attachments, documents, narrative responses, and Model Contract exhibits. Proposals must be submitted </w:t>
      </w:r>
      <w:r w:rsidR="00E01F1E" w:rsidRPr="00E954AF">
        <w:rPr>
          <w:u w:val="single"/>
        </w:rPr>
        <w:t>electronically</w:t>
      </w:r>
      <w:r w:rsidR="00E01F1E" w:rsidRPr="00E954AF">
        <w:t xml:space="preserve"> via email to </w:t>
      </w:r>
      <w:hyperlink r:id="rId14" w:history="1">
        <w:r w:rsidR="00E01F1E" w:rsidRPr="00E954AF">
          <w:rPr>
            <w:rStyle w:val="Hyperlink"/>
          </w:rPr>
          <w:t>HBEXSolicitation@covered.ca.gov</w:t>
        </w:r>
      </w:hyperlink>
      <w:r w:rsidR="00E01F1E" w:rsidRPr="00E954AF">
        <w:t xml:space="preserve"> with “RFP </w:t>
      </w:r>
      <w:r w:rsidRPr="00F74873">
        <w:t>2025</w:t>
      </w:r>
      <w:r w:rsidR="00BA2B6D" w:rsidRPr="00F74873">
        <w:t>-</w:t>
      </w:r>
      <w:r w:rsidR="00081E47" w:rsidRPr="00F74873">
        <w:t>04</w:t>
      </w:r>
      <w:r w:rsidR="00E01F1E" w:rsidRPr="00F74873">
        <w:t xml:space="preserve">” in </w:t>
      </w:r>
      <w:r w:rsidR="00E01F1E" w:rsidRPr="00E954AF">
        <w:t xml:space="preserve">the subject line. Hard copy proposals will not be accepted and will be deemed non-responsive. </w:t>
      </w:r>
    </w:p>
    <w:p w14:paraId="44F44663" w14:textId="77777777" w:rsidR="00932E55" w:rsidRPr="00E954AF" w:rsidRDefault="00E01F1E" w:rsidP="00917956">
      <w:pPr>
        <w:pStyle w:val="ListParagraph"/>
        <w:numPr>
          <w:ilvl w:val="0"/>
          <w:numId w:val="22"/>
        </w:numPr>
        <w:ind w:left="907"/>
        <w:contextualSpacing w:val="0"/>
      </w:pPr>
      <w:r w:rsidRPr="00E954AF">
        <w:t xml:space="preserve">Electronic </w:t>
      </w:r>
      <w:r w:rsidR="00932E55" w:rsidRPr="00E954AF">
        <w:t>S</w:t>
      </w:r>
      <w:r w:rsidRPr="00E954AF">
        <w:t xml:space="preserve">ignatures </w:t>
      </w:r>
    </w:p>
    <w:p w14:paraId="6A3D1064" w14:textId="77777777" w:rsidR="00E01F1E" w:rsidRPr="00E954AF" w:rsidRDefault="00932E55" w:rsidP="00E0464B">
      <w:pPr>
        <w:ind w:left="900"/>
      </w:pPr>
      <w:r w:rsidRPr="00E954AF">
        <w:t xml:space="preserve">Proposers may sign required attachments and documents electronically or with ink, </w:t>
      </w:r>
      <w:r w:rsidR="00E01F1E" w:rsidRPr="00E954AF">
        <w:t xml:space="preserve">so long as the </w:t>
      </w:r>
      <w:r w:rsidRPr="00E954AF">
        <w:t>attachments and</w:t>
      </w:r>
      <w:r w:rsidR="00E01F1E" w:rsidRPr="00E954AF">
        <w:t xml:space="preserve"> documents are</w:t>
      </w:r>
      <w:r w:rsidRPr="00E954AF">
        <w:t xml:space="preserve"> submitted</w:t>
      </w:r>
      <w:r w:rsidR="00E01F1E" w:rsidRPr="00E954AF">
        <w:t xml:space="preserve"> </w:t>
      </w:r>
      <w:r w:rsidRPr="00E954AF">
        <w:t>in</w:t>
      </w:r>
      <w:r w:rsidR="00E01F1E" w:rsidRPr="00E954AF">
        <w:t xml:space="preserve"> PDF</w:t>
      </w:r>
      <w:r w:rsidRPr="00E954AF">
        <w:t xml:space="preserve"> format</w:t>
      </w:r>
      <w:r w:rsidR="00C7353B" w:rsidRPr="00E954AF">
        <w:t xml:space="preserve">. </w:t>
      </w:r>
      <w:r w:rsidRPr="00E954AF">
        <w:t>S</w:t>
      </w:r>
      <w:r w:rsidR="00E01F1E" w:rsidRPr="00E954AF">
        <w:t>ignatures must be provided by an authorized signatory who is authorized to contractually bind the</w:t>
      </w:r>
      <w:r w:rsidRPr="00E954AF">
        <w:t xml:space="preserve"> Proposer</w:t>
      </w:r>
      <w:r w:rsidR="00E01F1E" w:rsidRPr="00E954AF">
        <w:t xml:space="preserve"> organization</w:t>
      </w:r>
      <w:r w:rsidR="00C7353B" w:rsidRPr="00E954AF">
        <w:t xml:space="preserve">. </w:t>
      </w:r>
    </w:p>
    <w:p w14:paraId="43AAB0A8" w14:textId="77777777" w:rsidR="0021097D" w:rsidRPr="00E954AF" w:rsidRDefault="0021097D" w:rsidP="00917956">
      <w:pPr>
        <w:pStyle w:val="ListParagraph"/>
        <w:numPr>
          <w:ilvl w:val="0"/>
          <w:numId w:val="22"/>
        </w:numPr>
        <w:ind w:left="907"/>
        <w:contextualSpacing w:val="0"/>
      </w:pPr>
      <w:bookmarkStart w:id="43" w:name="_Hlk27043955"/>
      <w:bookmarkStart w:id="44" w:name="_Hlk15896684"/>
      <w:r w:rsidRPr="00E954AF">
        <w:t>Narrative Format</w:t>
      </w:r>
    </w:p>
    <w:p w14:paraId="0647FF31" w14:textId="77777777" w:rsidR="00B06A2A" w:rsidRPr="00E954AF" w:rsidRDefault="00B06A2A" w:rsidP="00917956">
      <w:pPr>
        <w:pStyle w:val="ListParagraph"/>
        <w:numPr>
          <w:ilvl w:val="1"/>
          <w:numId w:val="10"/>
        </w:numPr>
        <w:tabs>
          <w:tab w:val="clear" w:pos="1440"/>
        </w:tabs>
        <w:ind w:left="1267"/>
        <w:contextualSpacing w:val="0"/>
      </w:pPr>
      <w:r w:rsidRPr="00E954AF">
        <w:t xml:space="preserve">Narrative portions of proposals should be prepared to provide a straightforward, concise delineation of the </w:t>
      </w:r>
      <w:r w:rsidR="002C3B9A" w:rsidRPr="00E954AF">
        <w:t>P</w:t>
      </w:r>
      <w:r w:rsidR="00D7701E" w:rsidRPr="00E954AF">
        <w:t>ropos</w:t>
      </w:r>
      <w:r w:rsidR="0048079D" w:rsidRPr="00E954AF">
        <w:t>er</w:t>
      </w:r>
      <w:r w:rsidRPr="00E954AF">
        <w:t>’s capabilities to satisfy the requirements of this RFP</w:t>
      </w:r>
      <w:r w:rsidR="00C7353B" w:rsidRPr="00E954AF">
        <w:t xml:space="preserve">. </w:t>
      </w:r>
      <w:r w:rsidRPr="00E954AF">
        <w:t>Emphasis should be on conformance with the RFP instructions, responsiveness to the RFP requirements</w:t>
      </w:r>
      <w:r w:rsidR="00292AF2" w:rsidRPr="00E954AF">
        <w:t>,</w:t>
      </w:r>
      <w:r w:rsidRPr="00E954AF">
        <w:t xml:space="preserve"> and completeness and clarity of content</w:t>
      </w:r>
      <w:r w:rsidR="00C7353B" w:rsidRPr="00E954AF">
        <w:t xml:space="preserve">. </w:t>
      </w:r>
      <w:r w:rsidRPr="00E954AF">
        <w:t xml:space="preserve">Expensive bindings, colored displays, promotional materials, etc., are not necessary </w:t>
      </w:r>
      <w:r w:rsidR="007F1041" w:rsidRPr="00E954AF">
        <w:t>n</w:t>
      </w:r>
      <w:r w:rsidRPr="00E954AF">
        <w:t xml:space="preserve">or desired. </w:t>
      </w:r>
    </w:p>
    <w:p w14:paraId="1315AC55" w14:textId="77777777" w:rsidR="00B06A2A" w:rsidRPr="00E954AF" w:rsidRDefault="00D7701E" w:rsidP="00917956">
      <w:pPr>
        <w:pStyle w:val="ListParagraph"/>
        <w:numPr>
          <w:ilvl w:val="1"/>
          <w:numId w:val="10"/>
        </w:numPr>
        <w:tabs>
          <w:tab w:val="clear" w:pos="1440"/>
        </w:tabs>
        <w:ind w:left="1267"/>
        <w:contextualSpacing w:val="0"/>
      </w:pPr>
      <w:r w:rsidRPr="00E954AF">
        <w:t>Propos</w:t>
      </w:r>
      <w:r w:rsidR="00B06A2A" w:rsidRPr="00E954AF">
        <w:t xml:space="preserve">ers must follow the format requirements listed below for all narrative portions of the </w:t>
      </w:r>
      <w:r w:rsidR="007047CE" w:rsidRPr="00E954AF">
        <w:t>proposal submission</w:t>
      </w:r>
      <w:r w:rsidR="00C7353B" w:rsidRPr="00E954AF">
        <w:t xml:space="preserve">. </w:t>
      </w:r>
      <w:r w:rsidR="00B06A2A" w:rsidRPr="00E954AF">
        <w:t xml:space="preserve">Failure to do so may result in an entire proposal or affected section not being read or evaluated, at Covered California’s sole discretion. </w:t>
      </w:r>
    </w:p>
    <w:p w14:paraId="4180EED4" w14:textId="77777777" w:rsidR="00B06A2A" w:rsidRPr="00E954AF" w:rsidRDefault="00B06A2A" w:rsidP="00917956">
      <w:pPr>
        <w:pStyle w:val="ListParagraph"/>
        <w:numPr>
          <w:ilvl w:val="0"/>
          <w:numId w:val="11"/>
        </w:numPr>
        <w:ind w:left="1627"/>
        <w:contextualSpacing w:val="0"/>
        <w:rPr>
          <w:i/>
        </w:rPr>
      </w:pPr>
      <w:bookmarkStart w:id="45" w:name="_Hlt492083772"/>
      <w:bookmarkEnd w:id="45"/>
      <w:r w:rsidRPr="00E954AF">
        <w:t>Use a Times New Roman, Arial, or Calibri font of at least 12-point size throughout</w:t>
      </w:r>
      <w:r w:rsidR="00510FF0" w:rsidRPr="00E954AF">
        <w:t xml:space="preserve"> unless</w:t>
      </w:r>
      <w:r w:rsidR="00A228A3" w:rsidRPr="00E954AF">
        <w:t xml:space="preserve"> </w:t>
      </w:r>
      <w:r w:rsidRPr="00E954AF">
        <w:t>a form is required by Covered California that contains a smaller font.</w:t>
      </w:r>
    </w:p>
    <w:p w14:paraId="0A570C77" w14:textId="77777777" w:rsidR="00B06A2A" w:rsidRPr="00E954AF" w:rsidRDefault="00B06A2A" w:rsidP="00917956">
      <w:pPr>
        <w:pStyle w:val="ListParagraph"/>
        <w:numPr>
          <w:ilvl w:val="0"/>
          <w:numId w:val="11"/>
        </w:numPr>
        <w:ind w:left="1627"/>
        <w:contextualSpacing w:val="0"/>
      </w:pPr>
      <w:r w:rsidRPr="00E954AF">
        <w:t>Use one</w:t>
      </w:r>
      <w:r w:rsidR="009810D6" w:rsidRPr="00E954AF">
        <w:t xml:space="preserve"> (1)</w:t>
      </w:r>
      <w:r w:rsidRPr="00E954AF">
        <w:t>-inch margins at the top, bottom</w:t>
      </w:r>
      <w:r w:rsidR="00A228A3" w:rsidRPr="00E954AF">
        <w:t>,</w:t>
      </w:r>
      <w:r w:rsidRPr="00E954AF">
        <w:t xml:space="preserve"> and sides.</w:t>
      </w:r>
    </w:p>
    <w:p w14:paraId="4885F5B7" w14:textId="77777777" w:rsidR="00B06A2A" w:rsidRPr="00E954AF" w:rsidRDefault="00B06A2A" w:rsidP="00917956">
      <w:pPr>
        <w:pStyle w:val="ListParagraph"/>
        <w:numPr>
          <w:ilvl w:val="0"/>
          <w:numId w:val="11"/>
        </w:numPr>
        <w:ind w:left="1627"/>
        <w:contextualSpacing w:val="0"/>
      </w:pPr>
      <w:r w:rsidRPr="00E954AF">
        <w:t>Sequentially number the pages in each section and clearly identify each section in the order requested</w:t>
      </w:r>
      <w:r w:rsidR="00C7353B" w:rsidRPr="00E954AF">
        <w:t xml:space="preserve">. </w:t>
      </w:r>
      <w:r w:rsidRPr="00E954AF">
        <w:t>When a page limit is noted, pages exceeding the limit will not be reviewed or scored</w:t>
      </w:r>
      <w:r w:rsidR="00C7353B" w:rsidRPr="00E954AF">
        <w:t xml:space="preserve">. </w:t>
      </w:r>
      <w:r w:rsidRPr="00E954AF">
        <w:t>It is not necessary to paginate the required forms.</w:t>
      </w:r>
    </w:p>
    <w:p w14:paraId="56304811" w14:textId="77777777" w:rsidR="00B06A2A" w:rsidRPr="00E954AF" w:rsidRDefault="00B06A2A" w:rsidP="00917956">
      <w:pPr>
        <w:pStyle w:val="ListParagraph"/>
        <w:numPr>
          <w:ilvl w:val="0"/>
          <w:numId w:val="11"/>
        </w:numPr>
        <w:ind w:left="1627"/>
        <w:contextualSpacing w:val="0"/>
      </w:pPr>
      <w:r w:rsidRPr="00E954AF">
        <w:t xml:space="preserve">Place the </w:t>
      </w:r>
      <w:r w:rsidR="002C3B9A" w:rsidRPr="00E954AF">
        <w:t>P</w:t>
      </w:r>
      <w:r w:rsidR="00D7701E" w:rsidRPr="00E954AF">
        <w:t>ropos</w:t>
      </w:r>
      <w:r w:rsidRPr="00E954AF">
        <w:t>er</w:t>
      </w:r>
      <w:r w:rsidR="00BC34C2" w:rsidRPr="00E954AF">
        <w:t xml:space="preserve"> organization</w:t>
      </w:r>
      <w:r w:rsidRPr="00E954AF">
        <w:t>’s name in a header or footer on every page</w:t>
      </w:r>
      <w:r w:rsidR="00C7353B" w:rsidRPr="00E954AF">
        <w:t xml:space="preserve">. </w:t>
      </w:r>
      <w:r w:rsidRPr="00E954AF">
        <w:t xml:space="preserve">If the </w:t>
      </w:r>
      <w:r w:rsidR="002C3B9A" w:rsidRPr="00E954AF">
        <w:t>P</w:t>
      </w:r>
      <w:r w:rsidR="00D7701E" w:rsidRPr="00E954AF">
        <w:t>ropos</w:t>
      </w:r>
      <w:r w:rsidRPr="00E954AF">
        <w:t>er's name is not already entered elsewhere on a completed certification or form, add it to a header, footer</w:t>
      </w:r>
      <w:r w:rsidR="006F15EA" w:rsidRPr="00E954AF">
        <w:t>,</w:t>
      </w:r>
      <w:r w:rsidRPr="00E954AF">
        <w:t xml:space="preserve"> or signature block.</w:t>
      </w:r>
    </w:p>
    <w:p w14:paraId="1549A52C" w14:textId="77777777" w:rsidR="007047CE" w:rsidRPr="00E954AF" w:rsidRDefault="007047CE" w:rsidP="00917956">
      <w:pPr>
        <w:pStyle w:val="ListParagraph"/>
        <w:numPr>
          <w:ilvl w:val="0"/>
          <w:numId w:val="22"/>
        </w:numPr>
        <w:ind w:left="907"/>
        <w:contextualSpacing w:val="0"/>
      </w:pPr>
      <w:r w:rsidRPr="00E954AF">
        <w:t>Model Contract with Exhibits</w:t>
      </w:r>
    </w:p>
    <w:p w14:paraId="4552392A" w14:textId="77777777" w:rsidR="00B06A2A" w:rsidRPr="00E954AF" w:rsidRDefault="00B06A2A" w:rsidP="00E0464B">
      <w:pPr>
        <w:pStyle w:val="ListParagraph"/>
        <w:ind w:left="900"/>
      </w:pPr>
      <w:r w:rsidRPr="00E954AF">
        <w:t>All proposals must be based on and conform to the Model Contract provided with this solicitation</w:t>
      </w:r>
      <w:r w:rsidR="00C7353B" w:rsidRPr="00E954AF">
        <w:t xml:space="preserve">. </w:t>
      </w:r>
      <w:r w:rsidR="00D240BD" w:rsidRPr="00E954AF">
        <w:t>Propos</w:t>
      </w:r>
      <w:r w:rsidRPr="00E954AF">
        <w:t>ers should review the Model Contract in its entirety prior to submitting a proposal</w:t>
      </w:r>
      <w:r w:rsidR="00C7353B" w:rsidRPr="00E954AF">
        <w:t xml:space="preserve">. </w:t>
      </w:r>
      <w:r w:rsidR="00D240BD" w:rsidRPr="00E954AF">
        <w:t>Propos</w:t>
      </w:r>
      <w:r w:rsidRPr="00E954AF">
        <w:t xml:space="preserve">ers must submit as part of their </w:t>
      </w:r>
      <w:r w:rsidR="00316659" w:rsidRPr="00E954AF">
        <w:t>proposals</w:t>
      </w:r>
      <w:r w:rsidRPr="00E954AF">
        <w:t xml:space="preserve"> any changes or exceptions to the Model Contract that they wish to negotiate</w:t>
      </w:r>
      <w:r w:rsidR="00C7353B" w:rsidRPr="00E954AF">
        <w:t xml:space="preserve">. </w:t>
      </w:r>
      <w:r w:rsidRPr="00E954AF">
        <w:t xml:space="preserve">However, extensive or significant </w:t>
      </w:r>
      <w:r w:rsidR="00F73CC3" w:rsidRPr="00E954AF">
        <w:t xml:space="preserve">changes or </w:t>
      </w:r>
      <w:r w:rsidRPr="00E954AF">
        <w:t xml:space="preserve">exceptions to the Model Contract may make the proposal non-responsive to the RFP if Covered California, in its sole discretion, determines that the proposed </w:t>
      </w:r>
      <w:r w:rsidR="00F73CC3" w:rsidRPr="00E954AF">
        <w:t xml:space="preserve">changes or </w:t>
      </w:r>
      <w:r w:rsidRPr="00E954AF">
        <w:t>exceptions materially change the contractual relationship between the parties</w:t>
      </w:r>
      <w:r w:rsidR="00C7353B" w:rsidRPr="00E954AF">
        <w:t xml:space="preserve">. </w:t>
      </w:r>
      <w:r w:rsidR="00D240BD" w:rsidRPr="00E954AF">
        <w:t>Propos</w:t>
      </w:r>
      <w:r w:rsidRPr="00E954AF">
        <w:t>er</w:t>
      </w:r>
      <w:r w:rsidR="00F73CC3" w:rsidRPr="00E954AF">
        <w:t>-</w:t>
      </w:r>
      <w:r w:rsidR="00D240BD" w:rsidRPr="00E954AF">
        <w:t>suggested</w:t>
      </w:r>
      <w:r w:rsidRPr="00E954AF">
        <w:t xml:space="preserve"> changes or exceptions </w:t>
      </w:r>
      <w:r w:rsidR="009A72A2" w:rsidRPr="00E954AF">
        <w:t xml:space="preserve">to the Model Contract exhibits </w:t>
      </w:r>
      <w:r w:rsidRPr="00E954AF">
        <w:t>must be documented via tracked changes to the documents</w:t>
      </w:r>
      <w:r w:rsidR="00A518B6" w:rsidRPr="00E954AF">
        <w:t xml:space="preserve"> </w:t>
      </w:r>
      <w:r w:rsidR="002069FD" w:rsidRPr="00E954AF">
        <w:t>using Microsoft</w:t>
      </w:r>
      <w:r w:rsidR="00CC277F" w:rsidRPr="00E954AF">
        <w:t>®</w:t>
      </w:r>
      <w:r w:rsidR="002069FD" w:rsidRPr="00E954AF">
        <w:t xml:space="preserve"> Word®</w:t>
      </w:r>
      <w:r w:rsidR="00C7353B" w:rsidRPr="00E954AF">
        <w:t xml:space="preserve">. </w:t>
      </w:r>
      <w:r w:rsidRPr="00E954AF">
        <w:t xml:space="preserve">All Model Contract changes or exceptions must be included in the </w:t>
      </w:r>
      <w:r w:rsidR="00D240BD" w:rsidRPr="00E954AF">
        <w:t>p</w:t>
      </w:r>
      <w:r w:rsidRPr="00E954AF">
        <w:t>roposal</w:t>
      </w:r>
      <w:r w:rsidR="00D240BD" w:rsidRPr="00E954AF">
        <w:t xml:space="preserve"> package</w:t>
      </w:r>
      <w:r w:rsidRPr="00E954AF">
        <w:t xml:space="preserve"> at the time of submission</w:t>
      </w:r>
      <w:r w:rsidR="00C7353B" w:rsidRPr="00E954AF">
        <w:t xml:space="preserve">. </w:t>
      </w:r>
      <w:r w:rsidRPr="00E954AF">
        <w:t xml:space="preserve">No additional </w:t>
      </w:r>
      <w:r w:rsidR="00F73CC3" w:rsidRPr="00E954AF">
        <w:t xml:space="preserve">changes or </w:t>
      </w:r>
      <w:r w:rsidRPr="00E954AF">
        <w:t>exceptions may be presented during contract negotiations</w:t>
      </w:r>
      <w:r w:rsidR="00C7353B" w:rsidRPr="00E954AF">
        <w:t xml:space="preserve">. </w:t>
      </w:r>
      <w:r w:rsidRPr="00E954AF">
        <w:t xml:space="preserve">Covered California reserves the right to reject all </w:t>
      </w:r>
      <w:r w:rsidR="00F73CC3" w:rsidRPr="00E954AF">
        <w:t xml:space="preserve">changes and </w:t>
      </w:r>
      <w:r w:rsidRPr="00E954AF">
        <w:t xml:space="preserve">exceptions in the </w:t>
      </w:r>
      <w:r w:rsidR="00D240BD" w:rsidRPr="00E954AF">
        <w:t>proposal package.</w:t>
      </w:r>
    </w:p>
    <w:p w14:paraId="7E67D23A" w14:textId="77777777" w:rsidR="008A6F97" w:rsidRPr="00E954AF" w:rsidRDefault="008A6F97" w:rsidP="00321F0A">
      <w:pPr>
        <w:pStyle w:val="Heading2"/>
        <w:rPr>
          <w:szCs w:val="24"/>
        </w:rPr>
      </w:pPr>
      <w:bookmarkStart w:id="46" w:name="_Toc18413456"/>
      <w:bookmarkStart w:id="47" w:name="_Toc27991812"/>
      <w:bookmarkStart w:id="48" w:name="_Toc199322210"/>
      <w:bookmarkEnd w:id="43"/>
      <w:bookmarkEnd w:id="44"/>
      <w:r w:rsidRPr="00E954AF">
        <w:rPr>
          <w:szCs w:val="24"/>
        </w:rPr>
        <w:t>Covered California</w:t>
      </w:r>
      <w:r w:rsidR="001521AF" w:rsidRPr="00E954AF">
        <w:rPr>
          <w:szCs w:val="24"/>
        </w:rPr>
        <w:t>’s</w:t>
      </w:r>
      <w:r w:rsidRPr="00E954AF">
        <w:rPr>
          <w:szCs w:val="24"/>
        </w:rPr>
        <w:t xml:space="preserve"> Rights</w:t>
      </w:r>
      <w:bookmarkEnd w:id="46"/>
      <w:bookmarkEnd w:id="47"/>
      <w:bookmarkEnd w:id="48"/>
    </w:p>
    <w:p w14:paraId="6FF8F055" w14:textId="77777777" w:rsidR="00A97CBC" w:rsidRPr="00E954AF" w:rsidRDefault="008A6F97" w:rsidP="00917956">
      <w:pPr>
        <w:pStyle w:val="NoSpacing"/>
        <w:numPr>
          <w:ilvl w:val="0"/>
          <w:numId w:val="13"/>
        </w:numPr>
        <w:spacing w:after="240"/>
        <w:ind w:left="907"/>
      </w:pPr>
      <w:bookmarkStart w:id="49" w:name="_Toc484097019"/>
      <w:bookmarkStart w:id="50" w:name="_Hlk15897135"/>
      <w:r w:rsidRPr="00E954AF">
        <w:t xml:space="preserve">Verification of </w:t>
      </w:r>
      <w:r w:rsidR="00D240BD" w:rsidRPr="00E954AF">
        <w:t>Propos</w:t>
      </w:r>
      <w:r w:rsidRPr="00E954AF">
        <w:t>er Information</w:t>
      </w:r>
      <w:bookmarkEnd w:id="49"/>
      <w:r w:rsidRPr="00E954AF">
        <w:t xml:space="preserve"> </w:t>
      </w:r>
    </w:p>
    <w:p w14:paraId="3C28D10F" w14:textId="77777777" w:rsidR="00A97CBC" w:rsidRPr="00E954AF" w:rsidRDefault="00A97CBC" w:rsidP="00E0464B">
      <w:pPr>
        <w:pStyle w:val="NoSpacing"/>
        <w:spacing w:after="240"/>
        <w:ind w:left="907"/>
      </w:pPr>
      <w:r w:rsidRPr="00E954AF">
        <w:t xml:space="preserve">By submitting a proposal, </w:t>
      </w:r>
      <w:r w:rsidR="00F132A0" w:rsidRPr="00E954AF">
        <w:t xml:space="preserve">the </w:t>
      </w:r>
      <w:r w:rsidR="002C3B9A" w:rsidRPr="00E954AF">
        <w:t>P</w:t>
      </w:r>
      <w:r w:rsidR="00D240BD" w:rsidRPr="00E954AF">
        <w:t>ropos</w:t>
      </w:r>
      <w:r w:rsidRPr="00E954AF">
        <w:t>er authorize</w:t>
      </w:r>
      <w:r w:rsidR="00F132A0" w:rsidRPr="00E954AF">
        <w:t>s</w:t>
      </w:r>
      <w:r w:rsidRPr="00E954AF">
        <w:t xml:space="preserve"> Covered California to</w:t>
      </w:r>
      <w:r w:rsidR="009C23CD" w:rsidRPr="00E954AF">
        <w:t xml:space="preserve"> do the following</w:t>
      </w:r>
      <w:r w:rsidRPr="00E954AF">
        <w:t>:</w:t>
      </w:r>
    </w:p>
    <w:p w14:paraId="04E900BF" w14:textId="77777777" w:rsidR="00A97CBC" w:rsidRPr="00E954AF" w:rsidRDefault="00A97CBC" w:rsidP="00917956">
      <w:pPr>
        <w:pStyle w:val="ListParagraph"/>
        <w:numPr>
          <w:ilvl w:val="4"/>
          <w:numId w:val="10"/>
        </w:numPr>
        <w:tabs>
          <w:tab w:val="clear" w:pos="3600"/>
        </w:tabs>
        <w:ind w:left="1267"/>
        <w:contextualSpacing w:val="0"/>
      </w:pPr>
      <w:r w:rsidRPr="00E954AF">
        <w:t xml:space="preserve">Verify </w:t>
      </w:r>
      <w:proofErr w:type="gramStart"/>
      <w:r w:rsidRPr="00E954AF">
        <w:t>any and all</w:t>
      </w:r>
      <w:proofErr w:type="gramEnd"/>
      <w:r w:rsidRPr="00E954AF">
        <w:t xml:space="preserve"> claims made by the </w:t>
      </w:r>
      <w:r w:rsidR="002C3B9A" w:rsidRPr="00E954AF">
        <w:t>P</w:t>
      </w:r>
      <w:r w:rsidR="00D240BD" w:rsidRPr="00E954AF">
        <w:t>ropos</w:t>
      </w:r>
      <w:r w:rsidRPr="00E954AF">
        <w:t>er</w:t>
      </w:r>
      <w:r w:rsidR="00010FBA" w:rsidRPr="00E954AF">
        <w:t>,</w:t>
      </w:r>
      <w:r w:rsidRPr="00E954AF">
        <w:t xml:space="preserve"> including, but not limited to, verification of prior experience and possession of all other required qualifications</w:t>
      </w:r>
      <w:r w:rsidR="00B87134" w:rsidRPr="00E954AF">
        <w:t>; and</w:t>
      </w:r>
    </w:p>
    <w:p w14:paraId="79CE601F" w14:textId="77777777" w:rsidR="00A97CBC" w:rsidRPr="00E954AF" w:rsidRDefault="00A97CBC" w:rsidP="00917956">
      <w:pPr>
        <w:pStyle w:val="ListParagraph"/>
        <w:numPr>
          <w:ilvl w:val="4"/>
          <w:numId w:val="10"/>
        </w:numPr>
        <w:tabs>
          <w:tab w:val="clear" w:pos="3600"/>
        </w:tabs>
        <w:ind w:left="1267"/>
        <w:contextualSpacing w:val="0"/>
        <w:rPr>
          <w:color w:val="000000"/>
        </w:rPr>
      </w:pPr>
      <w:r w:rsidRPr="00E954AF">
        <w:rPr>
          <w:color w:val="000000" w:themeColor="text1"/>
        </w:rPr>
        <w:t xml:space="preserve">Check </w:t>
      </w:r>
      <w:proofErr w:type="gramStart"/>
      <w:r w:rsidRPr="00E954AF">
        <w:rPr>
          <w:color w:val="000000" w:themeColor="text1"/>
        </w:rPr>
        <w:t>any and all</w:t>
      </w:r>
      <w:proofErr w:type="gramEnd"/>
      <w:r w:rsidRPr="00E954AF">
        <w:rPr>
          <w:color w:val="000000" w:themeColor="text1"/>
        </w:rPr>
        <w:t xml:space="preserve"> references identified by </w:t>
      </w:r>
      <w:r w:rsidR="00D240BD" w:rsidRPr="00E954AF">
        <w:rPr>
          <w:color w:val="000000" w:themeColor="text1"/>
        </w:rPr>
        <w:t xml:space="preserve">the </w:t>
      </w:r>
      <w:r w:rsidR="002C3B9A" w:rsidRPr="00E954AF">
        <w:t>P</w:t>
      </w:r>
      <w:r w:rsidR="00D240BD" w:rsidRPr="00E954AF">
        <w:t>ropos</w:t>
      </w:r>
      <w:r w:rsidRPr="00E954AF">
        <w:rPr>
          <w:color w:val="000000" w:themeColor="text1"/>
        </w:rPr>
        <w:t>er, or any other resource known or identified by Covered California, to co</w:t>
      </w:r>
      <w:r w:rsidRPr="00E954AF">
        <w:t xml:space="preserve">nfirm the </w:t>
      </w:r>
      <w:r w:rsidR="002C3B9A" w:rsidRPr="00E954AF">
        <w:t>P</w:t>
      </w:r>
      <w:r w:rsidR="00D240BD" w:rsidRPr="00E954AF">
        <w:t>ropos</w:t>
      </w:r>
      <w:r w:rsidRPr="00E954AF">
        <w:t>er’s business integrity and history of providing effective, efficient, competent</w:t>
      </w:r>
      <w:r w:rsidR="00B87134" w:rsidRPr="00E954AF">
        <w:t>,</w:t>
      </w:r>
      <w:r w:rsidRPr="00E954AF">
        <w:t xml:space="preserve"> and timely </w:t>
      </w:r>
      <w:r w:rsidR="001D10FF" w:rsidRPr="00E954AF">
        <w:t xml:space="preserve">goods and/or </w:t>
      </w:r>
      <w:r w:rsidRPr="00E954AF">
        <w:t>services.</w:t>
      </w:r>
    </w:p>
    <w:p w14:paraId="7D4A8310" w14:textId="77777777" w:rsidR="00A97CBC" w:rsidRPr="00E954AF" w:rsidRDefault="00A97CBC" w:rsidP="00917956">
      <w:pPr>
        <w:pStyle w:val="NoSpacing"/>
        <w:numPr>
          <w:ilvl w:val="0"/>
          <w:numId w:val="13"/>
        </w:numPr>
        <w:spacing w:after="240"/>
        <w:ind w:left="907"/>
      </w:pPr>
      <w:r w:rsidRPr="00E954AF">
        <w:t xml:space="preserve">Covered California may, in its sole discretion, modify the RFP prior to the </w:t>
      </w:r>
      <w:r w:rsidR="00D240BD" w:rsidRPr="00E954AF">
        <w:t xml:space="preserve">proposal </w:t>
      </w:r>
      <w:r w:rsidRPr="00E954AF">
        <w:t xml:space="preserve">submission deadline by the issuance of an addendum on the website listed at </w:t>
      </w:r>
      <w:hyperlink r:id="rId15" w:history="1">
        <w:r w:rsidRPr="00E954AF">
          <w:rPr>
            <w:rStyle w:val="Hyperlink"/>
            <w:color w:val="0563C1"/>
          </w:rPr>
          <w:t>http://hbex.coveredca.com/solicitations</w:t>
        </w:r>
      </w:hyperlink>
      <w:r w:rsidRPr="00E954AF">
        <w:t>.</w:t>
      </w:r>
    </w:p>
    <w:p w14:paraId="2E92FC1E" w14:textId="77777777" w:rsidR="001B3A64" w:rsidRPr="00E954AF" w:rsidRDefault="00A97CBC" w:rsidP="00917956">
      <w:pPr>
        <w:pStyle w:val="NoSpacing"/>
        <w:numPr>
          <w:ilvl w:val="0"/>
          <w:numId w:val="13"/>
        </w:numPr>
        <w:spacing w:after="240"/>
        <w:ind w:left="907"/>
      </w:pPr>
      <w:r w:rsidRPr="00E954AF">
        <w:t xml:space="preserve">Covered California reserves the right to reject any </w:t>
      </w:r>
      <w:r w:rsidR="00D240BD" w:rsidRPr="00E954AF">
        <w:t xml:space="preserve">proposal </w:t>
      </w:r>
      <w:r w:rsidRPr="00E954AF">
        <w:t>that does not satisfy the requirements set forth in th</w:t>
      </w:r>
      <w:r w:rsidR="00BE1A8A" w:rsidRPr="00E954AF">
        <w:t>is</w:t>
      </w:r>
      <w:r w:rsidRPr="00E954AF">
        <w:t xml:space="preserve"> RFP</w:t>
      </w:r>
      <w:r w:rsidR="00C7353B" w:rsidRPr="00E954AF">
        <w:t xml:space="preserve">. </w:t>
      </w:r>
      <w:r w:rsidRPr="00E954AF">
        <w:t xml:space="preserve">Before submitting a response to this RFP, </w:t>
      </w:r>
      <w:r w:rsidR="007A3B56" w:rsidRPr="00E954AF">
        <w:t xml:space="preserve">prospective </w:t>
      </w:r>
      <w:r w:rsidR="002C3B9A" w:rsidRPr="00E954AF">
        <w:t>P</w:t>
      </w:r>
      <w:r w:rsidR="00D240BD" w:rsidRPr="00E954AF">
        <w:t>ropos</w:t>
      </w:r>
      <w:r w:rsidRPr="00E954AF">
        <w:t>ers should review</w:t>
      </w:r>
      <w:r w:rsidR="00C65833" w:rsidRPr="00E954AF">
        <w:t xml:space="preserve"> and</w:t>
      </w:r>
      <w:r w:rsidRPr="00E954AF">
        <w:t xml:space="preserve"> correct all errors and confirm compliance with all RFP requirements.</w:t>
      </w:r>
    </w:p>
    <w:p w14:paraId="57DED5C0" w14:textId="77777777" w:rsidR="0028579A" w:rsidRPr="00E954AF" w:rsidRDefault="0028579A" w:rsidP="00321F0A">
      <w:pPr>
        <w:pStyle w:val="Heading2"/>
        <w:rPr>
          <w:szCs w:val="24"/>
        </w:rPr>
      </w:pPr>
      <w:bookmarkStart w:id="51" w:name="_Toc18413457"/>
      <w:bookmarkStart w:id="52" w:name="_Toc27991813"/>
      <w:bookmarkStart w:id="53" w:name="_Toc199322211"/>
      <w:bookmarkEnd w:id="50"/>
      <w:r w:rsidRPr="00E954AF">
        <w:rPr>
          <w:szCs w:val="24"/>
        </w:rPr>
        <w:t>Rejection of Proposals</w:t>
      </w:r>
      <w:bookmarkEnd w:id="51"/>
      <w:bookmarkEnd w:id="52"/>
      <w:bookmarkEnd w:id="53"/>
    </w:p>
    <w:p w14:paraId="1ABB1233" w14:textId="77777777" w:rsidR="00FE78F7" w:rsidRPr="00E954AF" w:rsidRDefault="00856179" w:rsidP="00917956">
      <w:pPr>
        <w:pStyle w:val="ListParagraph"/>
        <w:numPr>
          <w:ilvl w:val="0"/>
          <w:numId w:val="24"/>
        </w:numPr>
        <w:ind w:left="907"/>
        <w:contextualSpacing w:val="0"/>
      </w:pPr>
      <w:bookmarkStart w:id="54" w:name="_Hlk15897262"/>
      <w:bookmarkStart w:id="55" w:name="_Hlk27044961"/>
      <w:r w:rsidRPr="00E954AF">
        <w:t>Deviations</w:t>
      </w:r>
      <w:r w:rsidR="00DD3CE5" w:rsidRPr="00E954AF">
        <w:t xml:space="preserve"> </w:t>
      </w:r>
      <w:r w:rsidRPr="00E954AF">
        <w:t xml:space="preserve">may cause a proposal to be </w:t>
      </w:r>
      <w:r w:rsidR="00793F14" w:rsidRPr="00E954AF">
        <w:t xml:space="preserve">deemed </w:t>
      </w:r>
      <w:r w:rsidRPr="00E954AF">
        <w:t xml:space="preserve">non-responsive and </w:t>
      </w:r>
      <w:proofErr w:type="gramStart"/>
      <w:r w:rsidR="00793F14" w:rsidRPr="00E954AF">
        <w:t>to</w:t>
      </w:r>
      <w:r w:rsidR="00BE1A8A" w:rsidRPr="00E954AF">
        <w:t xml:space="preserve"> not</w:t>
      </w:r>
      <w:proofErr w:type="gramEnd"/>
      <w:r w:rsidR="00793F14" w:rsidRPr="00E954AF">
        <w:t xml:space="preserve"> </w:t>
      </w:r>
      <w:r w:rsidR="00FE78F7" w:rsidRPr="00E954AF">
        <w:t xml:space="preserve">be </w:t>
      </w:r>
      <w:r w:rsidRPr="00E954AF">
        <w:t>considered for award</w:t>
      </w:r>
      <w:r w:rsidR="00C7353B" w:rsidRPr="00E954AF">
        <w:t xml:space="preserve">. </w:t>
      </w:r>
      <w:r w:rsidR="002575A2" w:rsidRPr="00E954AF">
        <w:t>Covered California</w:t>
      </w:r>
      <w:r w:rsidRPr="00E954AF">
        <w:t xml:space="preserve"> may reject any or all proposals and</w:t>
      </w:r>
      <w:r w:rsidR="00793F14" w:rsidRPr="00E954AF">
        <w:t>/or</w:t>
      </w:r>
      <w:r w:rsidRPr="00E954AF">
        <w:t xml:space="preserve"> may waive any immaterial deviation or defect in a proposal</w:t>
      </w:r>
      <w:r w:rsidR="00C7353B" w:rsidRPr="00E954AF">
        <w:t xml:space="preserve">. </w:t>
      </w:r>
      <w:r w:rsidR="002575A2" w:rsidRPr="00E954AF">
        <w:t>Covered California</w:t>
      </w:r>
      <w:r w:rsidRPr="00E954AF">
        <w:t>'s waiver of any immaterial deviation or defect shall in no way modify the RFP documents or</w:t>
      </w:r>
      <w:r w:rsidR="00793F14" w:rsidRPr="00E954AF">
        <w:t xml:space="preserve"> requirements and shall not</w:t>
      </w:r>
      <w:r w:rsidRPr="00E954AF">
        <w:t xml:space="preserve"> excuse the </w:t>
      </w:r>
      <w:r w:rsidR="002C3B9A" w:rsidRPr="00E954AF">
        <w:t>P</w:t>
      </w:r>
      <w:r w:rsidR="00D240BD" w:rsidRPr="00E954AF">
        <w:t>ropos</w:t>
      </w:r>
      <w:r w:rsidRPr="00E954AF">
        <w:t>er from</w:t>
      </w:r>
      <w:r w:rsidR="00092C69" w:rsidRPr="00E954AF">
        <w:t xml:space="preserve"> </w:t>
      </w:r>
      <w:r w:rsidRPr="00E954AF">
        <w:t xml:space="preserve">full compliance with the RFP specifications if awarded </w:t>
      </w:r>
      <w:r w:rsidR="00BE1A8A" w:rsidRPr="00E954AF">
        <w:t>the</w:t>
      </w:r>
      <w:r w:rsidRPr="00E954AF">
        <w:t xml:space="preserve"> contract. </w:t>
      </w:r>
    </w:p>
    <w:p w14:paraId="15B5F423" w14:textId="77777777" w:rsidR="00856179" w:rsidRPr="00E954AF" w:rsidRDefault="00C65833" w:rsidP="00917956">
      <w:pPr>
        <w:pStyle w:val="ListParagraph"/>
        <w:numPr>
          <w:ilvl w:val="0"/>
          <w:numId w:val="24"/>
        </w:numPr>
        <w:ind w:left="907"/>
        <w:contextualSpacing w:val="0"/>
      </w:pPr>
      <w:r w:rsidRPr="00E954AF">
        <w:t>Proposals that are not received by the date and time specified in Section 1.2 Key Action Dates</w:t>
      </w:r>
      <w:r w:rsidR="005501BB" w:rsidRPr="00E954AF">
        <w:t xml:space="preserve"> </w:t>
      </w:r>
      <w:r w:rsidR="007A5A28" w:rsidRPr="00E954AF">
        <w:t xml:space="preserve">will </w:t>
      </w:r>
      <w:r w:rsidR="005501BB" w:rsidRPr="00E954AF">
        <w:t>be maintained separately from proposals that have been timely received</w:t>
      </w:r>
      <w:r w:rsidR="00C7353B" w:rsidRPr="00E954AF">
        <w:t xml:space="preserve">. </w:t>
      </w:r>
      <w:r w:rsidR="005501BB" w:rsidRPr="00E954AF">
        <w:t xml:space="preserve">Proposals received after </w:t>
      </w:r>
      <w:r w:rsidR="00BE1A8A" w:rsidRPr="00E954AF">
        <w:t>the due date</w:t>
      </w:r>
      <w:r w:rsidR="005501BB" w:rsidRPr="00E954AF">
        <w:t xml:space="preserve"> </w:t>
      </w:r>
      <w:r w:rsidR="001D7576" w:rsidRPr="00E954AF">
        <w:t xml:space="preserve">may </w:t>
      </w:r>
      <w:r w:rsidR="003D3A7D" w:rsidRPr="00E954AF">
        <w:t xml:space="preserve">only </w:t>
      </w:r>
      <w:r w:rsidR="001D7576" w:rsidRPr="00E954AF">
        <w:t xml:space="preserve">be </w:t>
      </w:r>
      <w:r w:rsidR="003D3A7D" w:rsidRPr="00E954AF">
        <w:t>considered</w:t>
      </w:r>
      <w:r w:rsidR="001D7576" w:rsidRPr="00E954AF">
        <w:t xml:space="preserve"> </w:t>
      </w:r>
      <w:r w:rsidR="005501BB" w:rsidRPr="00E954AF">
        <w:t xml:space="preserve">upon written approval of </w:t>
      </w:r>
      <w:r w:rsidR="00890D7C" w:rsidRPr="00E954AF">
        <w:t xml:space="preserve">Covered California’s </w:t>
      </w:r>
      <w:r w:rsidR="005501BB" w:rsidRPr="00E954AF">
        <w:t xml:space="preserve">Executive Director or </w:t>
      </w:r>
      <w:r w:rsidR="00B631D8" w:rsidRPr="00E954AF">
        <w:t xml:space="preserve">his/her </w:t>
      </w:r>
      <w:r w:rsidR="005501BB" w:rsidRPr="00E954AF">
        <w:t>designee specifying the reason(s) for acceptance and consideration of the</w:t>
      </w:r>
      <w:r w:rsidR="00092C69" w:rsidRPr="00E954AF">
        <w:t xml:space="preserve"> </w:t>
      </w:r>
      <w:r w:rsidR="003D3A7D" w:rsidRPr="00E954AF">
        <w:t xml:space="preserve">untimely </w:t>
      </w:r>
      <w:r w:rsidR="005501BB" w:rsidRPr="00E954AF">
        <w:t>proposal.</w:t>
      </w:r>
    </w:p>
    <w:p w14:paraId="0063B2BE" w14:textId="77777777" w:rsidR="00390F74" w:rsidRPr="00E954AF" w:rsidRDefault="00650488" w:rsidP="00917956">
      <w:pPr>
        <w:pStyle w:val="ListParagraph"/>
        <w:numPr>
          <w:ilvl w:val="0"/>
          <w:numId w:val="24"/>
        </w:numPr>
        <w:ind w:left="907"/>
        <w:contextualSpacing w:val="0"/>
      </w:pPr>
      <w:r w:rsidRPr="00E954AF">
        <w:rPr>
          <w:bCs/>
        </w:rPr>
        <w:t xml:space="preserve">Issuance </w:t>
      </w:r>
      <w:r w:rsidR="00F878E7" w:rsidRPr="00E954AF">
        <w:t>of this RFP in no way constitutes a commitment by Covered California to award a contract</w:t>
      </w:r>
      <w:r w:rsidR="00C7353B" w:rsidRPr="00E954AF">
        <w:t xml:space="preserve">. </w:t>
      </w:r>
      <w:r w:rsidR="00F878E7" w:rsidRPr="00E954AF">
        <w:t>Covered California reserves the right to</w:t>
      </w:r>
      <w:r w:rsidR="00016852" w:rsidRPr="00E954AF">
        <w:t xml:space="preserve"> </w:t>
      </w:r>
      <w:r w:rsidR="00390F74" w:rsidRPr="00E954AF">
        <w:t>do the following:</w:t>
      </w:r>
    </w:p>
    <w:p w14:paraId="0BCCD634" w14:textId="77777777" w:rsidR="00016852" w:rsidRPr="00E954AF" w:rsidRDefault="00390F74" w:rsidP="00917956">
      <w:pPr>
        <w:pStyle w:val="ListParagraph"/>
        <w:numPr>
          <w:ilvl w:val="0"/>
          <w:numId w:val="25"/>
        </w:numPr>
        <w:ind w:left="1267"/>
        <w:contextualSpacing w:val="0"/>
      </w:pPr>
      <w:r w:rsidRPr="00E954AF">
        <w:t>R</w:t>
      </w:r>
      <w:r w:rsidR="00F878E7" w:rsidRPr="00E954AF">
        <w:t>eject any or all proposals</w:t>
      </w:r>
      <w:r w:rsidR="00016852" w:rsidRPr="00E954AF">
        <w:t xml:space="preserve"> </w:t>
      </w:r>
      <w:r w:rsidR="00F878E7" w:rsidRPr="00E954AF">
        <w:t>received in response to this RFP</w:t>
      </w:r>
      <w:r w:rsidR="00016852" w:rsidRPr="00E954AF">
        <w:t xml:space="preserve">, or portions of </w:t>
      </w:r>
      <w:proofErr w:type="gramStart"/>
      <w:r w:rsidR="00016852" w:rsidRPr="00E954AF">
        <w:t>proposals</w:t>
      </w:r>
      <w:r w:rsidRPr="00E954AF">
        <w:t>;</w:t>
      </w:r>
      <w:proofErr w:type="gramEnd"/>
    </w:p>
    <w:p w14:paraId="4C423EB1" w14:textId="77777777" w:rsidR="007A2AF8" w:rsidRPr="00E954AF" w:rsidRDefault="00390F74" w:rsidP="00917956">
      <w:pPr>
        <w:pStyle w:val="ListParagraph"/>
        <w:numPr>
          <w:ilvl w:val="0"/>
          <w:numId w:val="25"/>
        </w:numPr>
        <w:ind w:left="1267"/>
        <w:contextualSpacing w:val="0"/>
      </w:pPr>
      <w:r w:rsidRPr="00E954AF">
        <w:t>A</w:t>
      </w:r>
      <w:r w:rsidR="00F878E7" w:rsidRPr="00E954AF">
        <w:t>mend or cancel this RFP at any time</w:t>
      </w:r>
      <w:r w:rsidRPr="00E954AF">
        <w:t xml:space="preserve">, after which </w:t>
      </w:r>
      <w:r w:rsidR="00F878E7" w:rsidRPr="00E954AF">
        <w:t xml:space="preserve">Covered California may reissue the RFP </w:t>
      </w:r>
      <w:proofErr w:type="gramStart"/>
      <w:r w:rsidR="00F878E7" w:rsidRPr="00E954AF">
        <w:t>at a later date</w:t>
      </w:r>
      <w:proofErr w:type="gramEnd"/>
      <w:r w:rsidRPr="00E954AF">
        <w:t>; and</w:t>
      </w:r>
    </w:p>
    <w:p w14:paraId="246BDE31" w14:textId="77777777" w:rsidR="001B0331" w:rsidRPr="00E954AF" w:rsidRDefault="00390F74" w:rsidP="00917956">
      <w:pPr>
        <w:pStyle w:val="ListParagraph"/>
        <w:numPr>
          <w:ilvl w:val="0"/>
          <w:numId w:val="25"/>
        </w:numPr>
        <w:ind w:left="1267"/>
        <w:contextualSpacing w:val="0"/>
      </w:pPr>
      <w:r w:rsidRPr="00E954AF">
        <w:t>C</w:t>
      </w:r>
      <w:r w:rsidR="0038599B" w:rsidRPr="00E954AF">
        <w:t xml:space="preserve">onsider </w:t>
      </w:r>
      <w:r w:rsidR="00D240BD" w:rsidRPr="00E954AF">
        <w:t xml:space="preserve">a </w:t>
      </w:r>
      <w:r w:rsidR="005808F4" w:rsidRPr="00E954AF">
        <w:t>Proposer</w:t>
      </w:r>
      <w:r w:rsidR="00D240BD" w:rsidRPr="00E954AF">
        <w:t>’s</w:t>
      </w:r>
      <w:r w:rsidR="00AB45A5" w:rsidRPr="00E954AF">
        <w:t xml:space="preserve"> past</w:t>
      </w:r>
      <w:r w:rsidR="00D240BD" w:rsidRPr="00E954AF">
        <w:t xml:space="preserve"> contract </w:t>
      </w:r>
      <w:r w:rsidR="0038599B" w:rsidRPr="00E954AF">
        <w:t>performance</w:t>
      </w:r>
      <w:r w:rsidR="00832A1C" w:rsidRPr="00E954AF">
        <w:t xml:space="preserve"> </w:t>
      </w:r>
      <w:r w:rsidR="00DF1E5D" w:rsidRPr="00E954AF">
        <w:t>with Covered California</w:t>
      </w:r>
      <w:r w:rsidR="0038599B" w:rsidRPr="00E954AF">
        <w:t xml:space="preserve"> in its selection of a </w:t>
      </w:r>
      <w:r w:rsidR="002C3B9A" w:rsidRPr="00E954AF">
        <w:t>P</w:t>
      </w:r>
      <w:r w:rsidR="00D240BD" w:rsidRPr="00E954AF">
        <w:t>ropos</w:t>
      </w:r>
      <w:r w:rsidR="0038599B" w:rsidRPr="00E954AF">
        <w:t xml:space="preserve">er pursuant to this RFP. </w:t>
      </w:r>
    </w:p>
    <w:p w14:paraId="5937B672" w14:textId="77777777" w:rsidR="00FA2AE8" w:rsidRPr="00E954AF" w:rsidRDefault="001B0331" w:rsidP="00917956">
      <w:pPr>
        <w:pStyle w:val="ListParagraph"/>
        <w:numPr>
          <w:ilvl w:val="0"/>
          <w:numId w:val="24"/>
        </w:numPr>
        <w:ind w:left="907"/>
        <w:contextualSpacing w:val="0"/>
      </w:pPr>
      <w:r w:rsidRPr="00E954AF">
        <w:t>Non</w:t>
      </w:r>
      <w:r w:rsidR="00904B04" w:rsidRPr="00E954AF">
        <w:t>-</w:t>
      </w:r>
      <w:r w:rsidR="00B552A6" w:rsidRPr="00E954AF">
        <w:t>R</w:t>
      </w:r>
      <w:r w:rsidRPr="00E954AF">
        <w:t>esponsive Proposals</w:t>
      </w:r>
    </w:p>
    <w:p w14:paraId="495F198B" w14:textId="77777777" w:rsidR="00EF4DD3" w:rsidRPr="00E954AF" w:rsidRDefault="00EF4DD3" w:rsidP="006A03A0">
      <w:pPr>
        <w:ind w:left="900"/>
      </w:pPr>
      <w:r w:rsidRPr="00E954AF">
        <w:t>A proposal may be deemed non-responsive and subsequently rejected if any of the following occur:</w:t>
      </w:r>
    </w:p>
    <w:p w14:paraId="6063B313" w14:textId="77777777" w:rsidR="00EF4DD3" w:rsidRPr="00E954AF" w:rsidRDefault="00094AE2" w:rsidP="00917956">
      <w:pPr>
        <w:pStyle w:val="ListParagraph"/>
        <w:numPr>
          <w:ilvl w:val="0"/>
          <w:numId w:val="26"/>
        </w:numPr>
        <w:tabs>
          <w:tab w:val="clear" w:pos="1080"/>
        </w:tabs>
        <w:ind w:left="1260"/>
        <w:contextualSpacing w:val="0"/>
      </w:pPr>
      <w:r w:rsidRPr="00E954AF">
        <w:t>The</w:t>
      </w:r>
      <w:r w:rsidR="00EF4DD3" w:rsidRPr="00E954AF">
        <w:t xml:space="preserve"> </w:t>
      </w:r>
      <w:r w:rsidR="00D240BD" w:rsidRPr="00E954AF">
        <w:t>proposal</w:t>
      </w:r>
      <w:r w:rsidR="00EF4DD3" w:rsidRPr="00E954AF">
        <w:t xml:space="preserve"> is received after the exact time and date set forth in Section 1.2 Key Action Dates for receipt of each </w:t>
      </w:r>
      <w:proofErr w:type="gramStart"/>
      <w:r w:rsidR="00EF4DD3" w:rsidRPr="00E954AF">
        <w:t>submission</w:t>
      </w:r>
      <w:r w:rsidR="00BE1A8A" w:rsidRPr="00E954AF">
        <w:t>;</w:t>
      </w:r>
      <w:proofErr w:type="gramEnd"/>
    </w:p>
    <w:p w14:paraId="6BD9C7FA" w14:textId="77777777" w:rsidR="00EF4DD3" w:rsidRPr="00E954AF" w:rsidRDefault="00EF4DD3" w:rsidP="00917956">
      <w:pPr>
        <w:pStyle w:val="ListParagraph"/>
        <w:numPr>
          <w:ilvl w:val="0"/>
          <w:numId w:val="26"/>
        </w:numPr>
        <w:tabs>
          <w:tab w:val="clear" w:pos="1080"/>
        </w:tabs>
        <w:ind w:left="1260"/>
        <w:contextualSpacing w:val="0"/>
      </w:pPr>
      <w:r w:rsidRPr="00E954AF">
        <w:t xml:space="preserve">The </w:t>
      </w:r>
      <w:r w:rsidR="002C3B9A" w:rsidRPr="00E954AF">
        <w:t>P</w:t>
      </w:r>
      <w:r w:rsidR="000901C2" w:rsidRPr="00E954AF">
        <w:t>ropos</w:t>
      </w:r>
      <w:r w:rsidRPr="00E954AF">
        <w:t xml:space="preserve">er fails to meet </w:t>
      </w:r>
      <w:r w:rsidR="003B7D5C" w:rsidRPr="00E954AF">
        <w:t>one</w:t>
      </w:r>
      <w:r w:rsidR="00010892" w:rsidRPr="00E954AF">
        <w:t xml:space="preserve"> (1)</w:t>
      </w:r>
      <w:r w:rsidR="003B7D5C" w:rsidRPr="00E954AF">
        <w:t xml:space="preserve"> or more</w:t>
      </w:r>
      <w:r w:rsidRPr="00E954AF">
        <w:t xml:space="preserve"> of the </w:t>
      </w:r>
      <w:r w:rsidR="000F0524" w:rsidRPr="00E954AF">
        <w:t>minimum</w:t>
      </w:r>
      <w:r w:rsidRPr="00E954AF">
        <w:t xml:space="preserve"> </w:t>
      </w:r>
      <w:r w:rsidR="003B7D5C" w:rsidRPr="00E954AF">
        <w:t xml:space="preserve">qualifications </w:t>
      </w:r>
      <w:r w:rsidRPr="00E954AF">
        <w:t xml:space="preserve">specified in Section 2, </w:t>
      </w:r>
      <w:r w:rsidR="0098285F" w:rsidRPr="00E954AF">
        <w:t xml:space="preserve">Project </w:t>
      </w:r>
      <w:proofErr w:type="gramStart"/>
      <w:r w:rsidR="0098285F" w:rsidRPr="00E954AF">
        <w:t>Team</w:t>
      </w:r>
      <w:r w:rsidR="00BE1A8A" w:rsidRPr="00E954AF">
        <w:t>;</w:t>
      </w:r>
      <w:proofErr w:type="gramEnd"/>
    </w:p>
    <w:p w14:paraId="1CD9A720" w14:textId="77777777" w:rsidR="00EF4DD3" w:rsidRPr="00E954AF" w:rsidRDefault="00EF4DD3" w:rsidP="00917956">
      <w:pPr>
        <w:pStyle w:val="ListParagraph"/>
        <w:numPr>
          <w:ilvl w:val="0"/>
          <w:numId w:val="26"/>
        </w:numPr>
        <w:tabs>
          <w:tab w:val="clear" w:pos="1080"/>
        </w:tabs>
        <w:ind w:left="1260"/>
        <w:contextualSpacing w:val="0"/>
      </w:pPr>
      <w:r w:rsidRPr="00E954AF">
        <w:t xml:space="preserve">The </w:t>
      </w:r>
      <w:r w:rsidR="002C3B9A" w:rsidRPr="00E954AF">
        <w:t>P</w:t>
      </w:r>
      <w:r w:rsidR="000901C2" w:rsidRPr="00E954AF">
        <w:t>ropos</w:t>
      </w:r>
      <w:r w:rsidRPr="00E954AF">
        <w:t xml:space="preserve">er fails to submit or fails to complete and sign any required </w:t>
      </w:r>
      <w:r w:rsidR="00AC209F" w:rsidRPr="00E954AF">
        <w:t>a</w:t>
      </w:r>
      <w:r w:rsidRPr="00E954AF">
        <w:t xml:space="preserve">ttachments as instructed in this </w:t>
      </w:r>
      <w:proofErr w:type="gramStart"/>
      <w:r w:rsidRPr="00E954AF">
        <w:t>RFP</w:t>
      </w:r>
      <w:r w:rsidR="00BE1A8A" w:rsidRPr="00E954AF">
        <w:t>;</w:t>
      </w:r>
      <w:proofErr w:type="gramEnd"/>
    </w:p>
    <w:p w14:paraId="64ED4047" w14:textId="77777777" w:rsidR="00EF4DD3" w:rsidRPr="00E954AF" w:rsidRDefault="00EF4DD3" w:rsidP="00917956">
      <w:pPr>
        <w:pStyle w:val="BodyTextIndent"/>
        <w:numPr>
          <w:ilvl w:val="0"/>
          <w:numId w:val="26"/>
        </w:numPr>
        <w:tabs>
          <w:tab w:val="clear" w:pos="1080"/>
        </w:tabs>
        <w:spacing w:after="240"/>
        <w:ind w:left="1260"/>
      </w:pPr>
      <w:r w:rsidRPr="00E954AF">
        <w:t xml:space="preserve">The </w:t>
      </w:r>
      <w:r w:rsidR="000901C2" w:rsidRPr="00E954AF">
        <w:t>proposal</w:t>
      </w:r>
      <w:r w:rsidRPr="00E954AF">
        <w:t xml:space="preserve"> contains false, inaccurate</w:t>
      </w:r>
      <w:r w:rsidR="00C4597C" w:rsidRPr="00E954AF">
        <w:t>,</w:t>
      </w:r>
      <w:r w:rsidRPr="00E954AF">
        <w:t xml:space="preserve"> or misleading statements or </w:t>
      </w:r>
      <w:proofErr w:type="gramStart"/>
      <w:r w:rsidRPr="00E954AF">
        <w:t>references</w:t>
      </w:r>
      <w:r w:rsidR="00BE1A8A" w:rsidRPr="00E954AF">
        <w:t>;</w:t>
      </w:r>
      <w:proofErr w:type="gramEnd"/>
    </w:p>
    <w:p w14:paraId="7CC7D2D5" w14:textId="77777777" w:rsidR="00EF4DD3" w:rsidRPr="00E954AF" w:rsidRDefault="00EF4DD3" w:rsidP="00917956">
      <w:pPr>
        <w:pStyle w:val="BodyTextIndent"/>
        <w:numPr>
          <w:ilvl w:val="0"/>
          <w:numId w:val="26"/>
        </w:numPr>
        <w:tabs>
          <w:tab w:val="clear" w:pos="1080"/>
        </w:tabs>
        <w:spacing w:after="240"/>
        <w:ind w:left="1260"/>
      </w:pPr>
      <w:r w:rsidRPr="00E954AF">
        <w:t xml:space="preserve">The </w:t>
      </w:r>
      <w:r w:rsidR="002C3B9A" w:rsidRPr="00E954AF">
        <w:t>P</w:t>
      </w:r>
      <w:r w:rsidR="000901C2" w:rsidRPr="00E954AF">
        <w:t>ropos</w:t>
      </w:r>
      <w:r w:rsidRPr="00E954AF">
        <w:t xml:space="preserve">er is unwilling or unable to fully comply with </w:t>
      </w:r>
      <w:r w:rsidR="003B7D5C" w:rsidRPr="00E954AF">
        <w:t>Covered California’s</w:t>
      </w:r>
      <w:r w:rsidRPr="00E954AF">
        <w:t xml:space="preserve"> proposed contract provisions</w:t>
      </w:r>
      <w:r w:rsidR="00BE1A8A" w:rsidRPr="00E954AF">
        <w:t xml:space="preserve">; </w:t>
      </w:r>
      <w:r w:rsidR="00D05CE1" w:rsidRPr="00E954AF">
        <w:t>or</w:t>
      </w:r>
    </w:p>
    <w:p w14:paraId="18F03CED" w14:textId="77777777" w:rsidR="00EF4DD3" w:rsidRPr="00E954AF" w:rsidRDefault="00EF4DD3" w:rsidP="00917956">
      <w:pPr>
        <w:pStyle w:val="BodyTextIndent"/>
        <w:numPr>
          <w:ilvl w:val="0"/>
          <w:numId w:val="26"/>
        </w:numPr>
        <w:tabs>
          <w:tab w:val="clear" w:pos="1080"/>
        </w:tabs>
        <w:spacing w:after="240"/>
        <w:ind w:left="1260"/>
      </w:pPr>
      <w:r w:rsidRPr="00E954AF">
        <w:t xml:space="preserve">The </w:t>
      </w:r>
      <w:r w:rsidR="002C3B9A" w:rsidRPr="00E954AF">
        <w:t>P</w:t>
      </w:r>
      <w:r w:rsidR="000901C2" w:rsidRPr="00E954AF">
        <w:t>ropos</w:t>
      </w:r>
      <w:r w:rsidRPr="00E954AF">
        <w:t>er supplies conditional cost information, incomplete cost information, or cost information containing unsigned/uninitiated alterations or irregularities.</w:t>
      </w:r>
    </w:p>
    <w:p w14:paraId="535E1A33" w14:textId="77777777" w:rsidR="00315C9D" w:rsidRPr="00E954AF" w:rsidRDefault="00191C9F" w:rsidP="00917956">
      <w:pPr>
        <w:pStyle w:val="ListParagraph"/>
        <w:numPr>
          <w:ilvl w:val="0"/>
          <w:numId w:val="24"/>
        </w:numPr>
        <w:ind w:left="907"/>
        <w:contextualSpacing w:val="0"/>
      </w:pPr>
      <w:r w:rsidRPr="00E954AF">
        <w:t xml:space="preserve">Business </w:t>
      </w:r>
      <w:r w:rsidR="00053863" w:rsidRPr="00E954AF">
        <w:t>i</w:t>
      </w:r>
      <w:r w:rsidR="00315C9D" w:rsidRPr="00E954AF">
        <w:t xml:space="preserve">n </w:t>
      </w:r>
      <w:r w:rsidR="00191922" w:rsidRPr="00E954AF">
        <w:t xml:space="preserve">Good </w:t>
      </w:r>
      <w:r w:rsidR="00315C9D" w:rsidRPr="00E954AF">
        <w:t>Standing</w:t>
      </w:r>
    </w:p>
    <w:p w14:paraId="5C200904" w14:textId="77777777" w:rsidR="0002722D" w:rsidRPr="00E954AF" w:rsidRDefault="000901C2" w:rsidP="006A03A0">
      <w:pPr>
        <w:ind w:left="900"/>
      </w:pPr>
      <w:r w:rsidRPr="00E954AF">
        <w:t>Propos</w:t>
      </w:r>
      <w:r w:rsidR="0002722D" w:rsidRPr="00E954AF">
        <w:t xml:space="preserve">er acknowledges that when agreements are to be performed in the State </w:t>
      </w:r>
      <w:r w:rsidR="00BE4F59" w:rsidRPr="00E954AF">
        <w:t xml:space="preserve">of California </w:t>
      </w:r>
      <w:r w:rsidR="0002722D" w:rsidRPr="00E954AF">
        <w:t>by corporations</w:t>
      </w:r>
      <w:r w:rsidR="00292C03" w:rsidRPr="00E954AF">
        <w:t xml:space="preserve"> or </w:t>
      </w:r>
      <w:r w:rsidR="0002722D" w:rsidRPr="00E954AF">
        <w:t xml:space="preserve">vendors, </w:t>
      </w:r>
      <w:r w:rsidR="00FB6219" w:rsidRPr="00E954AF">
        <w:t xml:space="preserve">Covered California </w:t>
      </w:r>
      <w:r w:rsidR="0002722D" w:rsidRPr="00E954AF">
        <w:t xml:space="preserve">will verify, prior to awarding any State contract, the following information </w:t>
      </w:r>
      <w:proofErr w:type="gramStart"/>
      <w:r w:rsidR="0002722D" w:rsidRPr="00E954AF">
        <w:t>in order to</w:t>
      </w:r>
      <w:proofErr w:type="gramEnd"/>
      <w:r w:rsidR="0002722D" w:rsidRPr="00E954AF">
        <w:t xml:space="preserve"> ensure that all obligations</w:t>
      </w:r>
      <w:r w:rsidR="00D76E1B" w:rsidRPr="00E954AF">
        <w:t xml:space="preserve"> due to the State are fulfilled:</w:t>
      </w:r>
    </w:p>
    <w:p w14:paraId="5406CD45" w14:textId="77777777" w:rsidR="0002722D" w:rsidRPr="00E954AF" w:rsidRDefault="00C83777" w:rsidP="00917956">
      <w:pPr>
        <w:pStyle w:val="ListParagraph"/>
        <w:numPr>
          <w:ilvl w:val="0"/>
          <w:numId w:val="24"/>
        </w:numPr>
        <w:ind w:left="907"/>
        <w:contextualSpacing w:val="0"/>
      </w:pPr>
      <w:r w:rsidRPr="00E954AF">
        <w:t>Corporation in Good Standing</w:t>
      </w:r>
    </w:p>
    <w:p w14:paraId="23FDC2B5" w14:textId="77777777" w:rsidR="00EC1BF5" w:rsidRPr="00E954AF" w:rsidRDefault="00EC1BF5" w:rsidP="006A03A0">
      <w:pPr>
        <w:ind w:left="900"/>
      </w:pPr>
      <w:r w:rsidRPr="00E954AF">
        <w:t xml:space="preserve">As required by California law, </w:t>
      </w:r>
      <w:r w:rsidR="0043563D" w:rsidRPr="00E954AF">
        <w:t>Proposer organizations</w:t>
      </w:r>
      <w:r w:rsidRPr="00E954AF">
        <w:t xml:space="preserve"> must be in good standing and qualified to do business in California</w:t>
      </w:r>
      <w:r w:rsidR="00FA05CC" w:rsidRPr="00E954AF">
        <w:t xml:space="preserve"> at the time of submitting a proposal and, if selected by Covered California, during the entire term of the contract</w:t>
      </w:r>
      <w:r w:rsidR="00C7353B" w:rsidRPr="00E954AF">
        <w:t xml:space="preserve">. </w:t>
      </w:r>
      <w:r w:rsidR="00770A27" w:rsidRPr="00E954AF">
        <w:t xml:space="preserve">If the Proposer organization is incorporated, the Proposer’s status with the California Secretary of State </w:t>
      </w:r>
      <w:r w:rsidR="00BF682F" w:rsidRPr="00E954AF">
        <w:t xml:space="preserve">(SOS) </w:t>
      </w:r>
      <w:r w:rsidR="00770A27" w:rsidRPr="00E954AF">
        <w:t xml:space="preserve">must be </w:t>
      </w:r>
      <w:r w:rsidR="00402198" w:rsidRPr="00E954AF">
        <w:t>Active; a status of Cancelled or Suspended will cause the Proposer to be deemed non-responsive</w:t>
      </w:r>
      <w:r w:rsidR="00C7353B" w:rsidRPr="00E954AF">
        <w:t xml:space="preserve">. </w:t>
      </w:r>
      <w:r w:rsidR="00770A27" w:rsidRPr="00E954AF">
        <w:t>This requirement does not apply to sole pro</w:t>
      </w:r>
      <w:r w:rsidR="00402198" w:rsidRPr="00E954AF">
        <w:t>prietors and general partnerships</w:t>
      </w:r>
      <w:r w:rsidR="00C7353B" w:rsidRPr="00E954AF">
        <w:t xml:space="preserve">. </w:t>
      </w:r>
      <w:r w:rsidRPr="00E954AF">
        <w:t xml:space="preserve">Unless otherwise specified, the Proposer shall not submit copies of </w:t>
      </w:r>
      <w:r w:rsidR="00EB0A44" w:rsidRPr="00E954AF">
        <w:t>its organization</w:t>
      </w:r>
      <w:r w:rsidRPr="00E954AF">
        <w:t xml:space="preserve">’s </w:t>
      </w:r>
      <w:r w:rsidR="00EB0A44" w:rsidRPr="00E954AF">
        <w:t>b</w:t>
      </w:r>
      <w:r w:rsidRPr="00E954AF">
        <w:t>ylaws or Articles of Incorporation</w:t>
      </w:r>
      <w:r w:rsidR="00C7353B" w:rsidRPr="00E954AF">
        <w:t xml:space="preserve">. </w:t>
      </w:r>
    </w:p>
    <w:p w14:paraId="59237025" w14:textId="77777777" w:rsidR="00E369E5" w:rsidRPr="00E954AF" w:rsidRDefault="00E369E5" w:rsidP="006A03A0">
      <w:pPr>
        <w:ind w:left="900"/>
      </w:pPr>
      <w:r w:rsidRPr="00E954AF">
        <w:t xml:space="preserve">“Doing business” is defined in </w:t>
      </w:r>
      <w:r w:rsidR="00BE4F59" w:rsidRPr="00E954AF">
        <w:t xml:space="preserve">California </w:t>
      </w:r>
      <w:r w:rsidRPr="00E954AF">
        <w:t xml:space="preserve">Revenue and Taxation Code </w:t>
      </w:r>
      <w:r w:rsidR="00817F5E" w:rsidRPr="00E954AF">
        <w:t>s</w:t>
      </w:r>
      <w:r w:rsidR="00746D97" w:rsidRPr="00E954AF">
        <w:t xml:space="preserve">ection </w:t>
      </w:r>
      <w:r w:rsidRPr="00E954AF">
        <w:t>23101 as actively engaging in any transaction for the purpose of financial or pecuniary gain or profit</w:t>
      </w:r>
      <w:r w:rsidR="00C7353B" w:rsidRPr="00E954AF">
        <w:t xml:space="preserve">. </w:t>
      </w:r>
      <w:r w:rsidRPr="00E954AF">
        <w:t xml:space="preserve">Although there are some statutory exceptions to taxation, rarely will a corporate contractor performing within the State not be subject to the franchise tax. </w:t>
      </w:r>
    </w:p>
    <w:p w14:paraId="3F9225D7" w14:textId="77777777" w:rsidR="00E369E5" w:rsidRPr="00E954AF" w:rsidRDefault="00E369E5" w:rsidP="006A03A0">
      <w:pPr>
        <w:ind w:left="900"/>
      </w:pPr>
      <w:r w:rsidRPr="00E954AF">
        <w:t xml:space="preserve">Both domestic and foreign (those incorporated outside of California) </w:t>
      </w:r>
      <w:r w:rsidR="007D25B6" w:rsidRPr="00E954AF">
        <w:t xml:space="preserve">corporations </w:t>
      </w:r>
      <w:r w:rsidRPr="00E954AF">
        <w:t xml:space="preserve">must be in good standing </w:t>
      </w:r>
      <w:proofErr w:type="gramStart"/>
      <w:r w:rsidRPr="00E954AF">
        <w:t>in order to</w:t>
      </w:r>
      <w:proofErr w:type="gramEnd"/>
      <w:r w:rsidRPr="00E954AF">
        <w:t xml:space="preserve"> be qualified to do business in California</w:t>
      </w:r>
      <w:r w:rsidR="00C7353B" w:rsidRPr="00E954AF">
        <w:t xml:space="preserve">. </w:t>
      </w:r>
    </w:p>
    <w:p w14:paraId="64C2803F" w14:textId="77777777" w:rsidR="0002722D" w:rsidRPr="00E954AF" w:rsidRDefault="0002722D" w:rsidP="00917956">
      <w:pPr>
        <w:pStyle w:val="ListParagraph"/>
        <w:numPr>
          <w:ilvl w:val="0"/>
          <w:numId w:val="24"/>
        </w:numPr>
        <w:ind w:left="907"/>
        <w:contextualSpacing w:val="0"/>
      </w:pPr>
      <w:r w:rsidRPr="00E954AF">
        <w:t>State Tax Delinquency</w:t>
      </w:r>
    </w:p>
    <w:p w14:paraId="14BED43F" w14:textId="77777777" w:rsidR="002C3793" w:rsidRPr="00E954AF" w:rsidRDefault="00FB6219" w:rsidP="00917956">
      <w:pPr>
        <w:pStyle w:val="ListParagraph"/>
        <w:numPr>
          <w:ilvl w:val="1"/>
          <w:numId w:val="26"/>
        </w:numPr>
        <w:tabs>
          <w:tab w:val="clear" w:pos="2100"/>
        </w:tabs>
        <w:ind w:left="1267"/>
        <w:contextualSpacing w:val="0"/>
      </w:pPr>
      <w:r w:rsidRPr="00E954AF">
        <w:t xml:space="preserve">Covered California </w:t>
      </w:r>
      <w:r w:rsidR="0002722D" w:rsidRPr="00E954AF">
        <w:t>will verify with the</w:t>
      </w:r>
      <w:r w:rsidR="007D25B6" w:rsidRPr="00E954AF">
        <w:t xml:space="preserve"> California</w:t>
      </w:r>
      <w:r w:rsidR="0002722D" w:rsidRPr="00E954AF">
        <w:t xml:space="preserve"> Franchise Tax Board (FTB) and </w:t>
      </w:r>
      <w:r w:rsidR="00003B8D" w:rsidRPr="00E954AF">
        <w:t>California Department of Tax and Fee Administration (CDTFA</w:t>
      </w:r>
      <w:r w:rsidR="0002722D" w:rsidRPr="00E954AF">
        <w:t xml:space="preserve">) that the </w:t>
      </w:r>
      <w:r w:rsidR="003A19C1" w:rsidRPr="00E954AF">
        <w:t>P</w:t>
      </w:r>
      <w:r w:rsidR="000901C2" w:rsidRPr="00E954AF">
        <w:t>ropos</w:t>
      </w:r>
      <w:r w:rsidR="0002722D" w:rsidRPr="00E954AF">
        <w:t>er is not on a prohibited list due to tax delinquencies</w:t>
      </w:r>
      <w:r w:rsidR="00C7353B" w:rsidRPr="00E954AF">
        <w:t xml:space="preserve">. </w:t>
      </w:r>
      <w:r w:rsidR="0002722D" w:rsidRPr="00E954AF">
        <w:t xml:space="preserve">The </w:t>
      </w:r>
      <w:r w:rsidR="000901C2" w:rsidRPr="00E954AF">
        <w:t>proposal</w:t>
      </w:r>
      <w:r w:rsidR="0002722D" w:rsidRPr="00E954AF">
        <w:t xml:space="preserve"> will be considered non-responsive if the </w:t>
      </w:r>
      <w:r w:rsidR="003A19C1" w:rsidRPr="00E954AF">
        <w:t>P</w:t>
      </w:r>
      <w:r w:rsidR="000901C2" w:rsidRPr="00E954AF">
        <w:t>ropos</w:t>
      </w:r>
      <w:r w:rsidR="0002722D" w:rsidRPr="00E954AF">
        <w:t xml:space="preserve">er </w:t>
      </w:r>
      <w:r w:rsidR="007D25B6" w:rsidRPr="00E954AF">
        <w:t xml:space="preserve">is </w:t>
      </w:r>
      <w:r w:rsidR="0002722D" w:rsidRPr="00E954AF">
        <w:t>on any of these lists.</w:t>
      </w:r>
    </w:p>
    <w:p w14:paraId="77E122D1" w14:textId="77777777" w:rsidR="00315C9D" w:rsidRPr="00E954AF" w:rsidRDefault="00315C9D" w:rsidP="00917956">
      <w:pPr>
        <w:pStyle w:val="ListParagraph"/>
        <w:numPr>
          <w:ilvl w:val="1"/>
          <w:numId w:val="26"/>
        </w:numPr>
        <w:tabs>
          <w:tab w:val="clear" w:pos="2100"/>
        </w:tabs>
        <w:ind w:left="1267"/>
        <w:contextualSpacing w:val="0"/>
        <w:rPr>
          <w:rStyle w:val="Hyperlink"/>
          <w:iCs/>
          <w:color w:val="auto"/>
        </w:rPr>
      </w:pPr>
      <w:r w:rsidRPr="00E954AF">
        <w:t xml:space="preserve">The list established by FTB can be found </w:t>
      </w:r>
      <w:r w:rsidR="007D25B6" w:rsidRPr="00E954AF">
        <w:t>at</w:t>
      </w:r>
      <w:r w:rsidRPr="00E954AF">
        <w:t xml:space="preserve">: </w:t>
      </w:r>
      <w:hyperlink r:id="rId16" w:history="1">
        <w:r w:rsidR="002C3793" w:rsidRPr="00E954AF">
          <w:rPr>
            <w:rStyle w:val="Hyperlink"/>
          </w:rPr>
          <w:t>https://www.ftb.ca.gov/about-ftb/newsroom/top-500-past-due-balances/corporate-income-tax-list.html</w:t>
        </w:r>
      </w:hyperlink>
      <w:r w:rsidR="00B075CB" w:rsidRPr="00E954AF">
        <w:t>.</w:t>
      </w:r>
    </w:p>
    <w:p w14:paraId="13019308" w14:textId="77777777" w:rsidR="00B63891" w:rsidRPr="00E954AF" w:rsidRDefault="00315C9D" w:rsidP="00917956">
      <w:pPr>
        <w:pStyle w:val="ListParagraph"/>
        <w:numPr>
          <w:ilvl w:val="1"/>
          <w:numId w:val="26"/>
        </w:numPr>
        <w:tabs>
          <w:tab w:val="clear" w:pos="2100"/>
        </w:tabs>
        <w:ind w:left="1267"/>
        <w:contextualSpacing w:val="0"/>
        <w:rPr>
          <w:rStyle w:val="Hyperlink"/>
          <w:color w:val="auto"/>
          <w:u w:val="none"/>
        </w:rPr>
      </w:pPr>
      <w:r w:rsidRPr="00E954AF">
        <w:t xml:space="preserve">The list established by </w:t>
      </w:r>
      <w:r w:rsidR="00003B8D" w:rsidRPr="00E954AF">
        <w:t>CDTFA</w:t>
      </w:r>
      <w:r w:rsidRPr="00E954AF">
        <w:t xml:space="preserve"> can be found </w:t>
      </w:r>
      <w:r w:rsidR="007D25B6" w:rsidRPr="00E954AF">
        <w:t>at</w:t>
      </w:r>
      <w:r w:rsidRPr="00E954AF">
        <w:t xml:space="preserve">: </w:t>
      </w:r>
      <w:hyperlink r:id="rId17" w:history="1">
        <w:r w:rsidR="002C3793" w:rsidRPr="00E954AF">
          <w:rPr>
            <w:rStyle w:val="Hyperlink"/>
          </w:rPr>
          <w:t>https://www.cdtfa.ca.gov/taxes-and-fees/top500.htm</w:t>
        </w:r>
      </w:hyperlink>
      <w:bookmarkEnd w:id="54"/>
      <w:r w:rsidR="00B075CB" w:rsidRPr="00E954AF">
        <w:rPr>
          <w:rStyle w:val="Hyperlink"/>
          <w:color w:val="auto"/>
          <w:u w:val="none"/>
        </w:rPr>
        <w:t>.</w:t>
      </w:r>
    </w:p>
    <w:bookmarkEnd w:id="55"/>
    <w:p w14:paraId="3E724AFC" w14:textId="77777777" w:rsidR="00A35089" w:rsidRPr="00E954AF" w:rsidRDefault="00A35089" w:rsidP="00917956">
      <w:pPr>
        <w:pStyle w:val="ListParagraph"/>
        <w:numPr>
          <w:ilvl w:val="0"/>
          <w:numId w:val="24"/>
        </w:numPr>
        <w:ind w:left="907"/>
        <w:contextualSpacing w:val="0"/>
        <w:rPr>
          <w:b/>
          <w:bCs/>
        </w:rPr>
      </w:pPr>
      <w:r w:rsidRPr="00E954AF">
        <w:t xml:space="preserve">Executive Order N-6-22 – Russia Sanctions </w:t>
      </w:r>
    </w:p>
    <w:p w14:paraId="41B37E69" w14:textId="77777777" w:rsidR="00A35089" w:rsidRPr="00E954AF" w:rsidRDefault="00A35089" w:rsidP="00E0464B">
      <w:pPr>
        <w:ind w:left="900"/>
      </w:pPr>
      <w:r w:rsidRPr="00E954AF">
        <w:t xml:space="preserve">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By submitting a bid or proposal, Contractor represents that it is not a target of Economic Sanctions. Should </w:t>
      </w:r>
      <w:r w:rsidR="00D346A6" w:rsidRPr="00E954AF">
        <w:t>Covered California</w:t>
      </w:r>
      <w:r w:rsidRPr="00E954AF">
        <w:t xml:space="preserve"> determine Contractor is a target of Economic Sanctions or is conducting prohibited transactions with sanctioned individuals or entities, that shall be grounds for rejection of the Contractor’s bid/proposal any time prior to contract execution, or, if determined after contract execution, shall be grounds for termination by </w:t>
      </w:r>
      <w:r w:rsidR="00D346A6" w:rsidRPr="00E954AF">
        <w:t>Covered California</w:t>
      </w:r>
      <w:r w:rsidRPr="00E954AF">
        <w:t>.</w:t>
      </w:r>
    </w:p>
    <w:p w14:paraId="1E056C52" w14:textId="77777777" w:rsidR="00FE78F7" w:rsidRPr="00E954AF" w:rsidRDefault="0028579A" w:rsidP="00321F0A">
      <w:pPr>
        <w:pStyle w:val="Heading2"/>
        <w:rPr>
          <w:szCs w:val="24"/>
        </w:rPr>
      </w:pPr>
      <w:bookmarkStart w:id="56" w:name="_Toc18413458"/>
      <w:bookmarkStart w:id="57" w:name="_Toc27991814"/>
      <w:bookmarkStart w:id="58" w:name="_Toc199322212"/>
      <w:r w:rsidRPr="00E954AF">
        <w:rPr>
          <w:szCs w:val="24"/>
        </w:rPr>
        <w:t>Errors in Proposals</w:t>
      </w:r>
      <w:bookmarkEnd w:id="56"/>
      <w:bookmarkEnd w:id="57"/>
      <w:bookmarkEnd w:id="58"/>
    </w:p>
    <w:p w14:paraId="51194806" w14:textId="77777777" w:rsidR="00856179" w:rsidRPr="00E954AF" w:rsidRDefault="00856179" w:rsidP="00917956">
      <w:pPr>
        <w:pStyle w:val="ListParagraph"/>
        <w:numPr>
          <w:ilvl w:val="3"/>
          <w:numId w:val="26"/>
        </w:numPr>
        <w:ind w:left="900"/>
      </w:pPr>
      <w:bookmarkStart w:id="59" w:name="_Hlk15897632"/>
      <w:r w:rsidRPr="00E954AF">
        <w:t xml:space="preserve">An error in </w:t>
      </w:r>
      <w:r w:rsidR="00C4597C" w:rsidRPr="00E954AF">
        <w:t>a p</w:t>
      </w:r>
      <w:r w:rsidRPr="00E954AF">
        <w:t xml:space="preserve">roposal may cause the rejection of that proposal; however, </w:t>
      </w:r>
      <w:r w:rsidR="002575A2" w:rsidRPr="00E954AF">
        <w:t>Covered California</w:t>
      </w:r>
      <w:r w:rsidRPr="00E954AF">
        <w:t xml:space="preserve"> may, </w:t>
      </w:r>
      <w:r w:rsidR="000D786A" w:rsidRPr="00E954AF">
        <w:rPr>
          <w:bCs/>
        </w:rPr>
        <w:t>in its sole discretion</w:t>
      </w:r>
      <w:r w:rsidRPr="00E954AF">
        <w:rPr>
          <w:bCs/>
        </w:rPr>
        <w:t>,</w:t>
      </w:r>
      <w:r w:rsidRPr="00E954AF">
        <w:rPr>
          <w:b/>
          <w:bCs/>
        </w:rPr>
        <w:t xml:space="preserve"> </w:t>
      </w:r>
      <w:r w:rsidRPr="00E954AF">
        <w:t>retain the proposal and make certain corrections</w:t>
      </w:r>
      <w:r w:rsidR="00C7353B" w:rsidRPr="00E954AF">
        <w:t xml:space="preserve">. </w:t>
      </w:r>
      <w:r w:rsidRPr="00E954AF">
        <w:t xml:space="preserve">In determining if a correction will be made, </w:t>
      </w:r>
      <w:r w:rsidR="002575A2" w:rsidRPr="00E954AF">
        <w:t>Covered California</w:t>
      </w:r>
      <w:r w:rsidRPr="00E954AF">
        <w:t xml:space="preserve"> will consider the conformance of the proposal to the format and content required by th</w:t>
      </w:r>
      <w:r w:rsidR="00241CBD" w:rsidRPr="00E954AF">
        <w:t>is</w:t>
      </w:r>
      <w:r w:rsidRPr="00E954AF">
        <w:t xml:space="preserve"> RFP and any unusual complexity of the format and content required by th</w:t>
      </w:r>
      <w:r w:rsidR="00B11990" w:rsidRPr="00E954AF">
        <w:t>is</w:t>
      </w:r>
      <w:r w:rsidRPr="00E954AF">
        <w:t xml:space="preserve"> RFP. </w:t>
      </w:r>
    </w:p>
    <w:p w14:paraId="51ECFDE6" w14:textId="77777777" w:rsidR="00856179" w:rsidRPr="00E954AF" w:rsidRDefault="00856179" w:rsidP="00917956">
      <w:pPr>
        <w:pStyle w:val="Default"/>
        <w:numPr>
          <w:ilvl w:val="0"/>
          <w:numId w:val="27"/>
        </w:numPr>
        <w:spacing w:after="240"/>
        <w:ind w:left="1260"/>
      </w:pPr>
      <w:r w:rsidRPr="00E954AF">
        <w:t xml:space="preserve">If the </w:t>
      </w:r>
      <w:r w:rsidR="003A19C1" w:rsidRPr="00E954AF">
        <w:t>P</w:t>
      </w:r>
      <w:r w:rsidR="000901C2" w:rsidRPr="00E954AF">
        <w:t>ropos</w:t>
      </w:r>
      <w:r w:rsidRPr="00E954AF">
        <w:t>er's intent</w:t>
      </w:r>
      <w:r w:rsidR="00994409" w:rsidRPr="00E954AF">
        <w:t>,</w:t>
      </w:r>
      <w:r w:rsidRPr="00E954AF">
        <w:t xml:space="preserve"> as determined by </w:t>
      </w:r>
      <w:r w:rsidR="002575A2" w:rsidRPr="00E954AF">
        <w:t>Covered California</w:t>
      </w:r>
      <w:r w:rsidR="00994409" w:rsidRPr="00E954AF">
        <w:t>,</w:t>
      </w:r>
      <w:r w:rsidRPr="00E954AF">
        <w:t xml:space="preserve"> is clearly established based on </w:t>
      </w:r>
      <w:r w:rsidR="000D786A" w:rsidRPr="00E954AF">
        <w:t xml:space="preserve">its </w:t>
      </w:r>
      <w:r w:rsidRPr="00E954AF">
        <w:t xml:space="preserve">review of the complete </w:t>
      </w:r>
      <w:r w:rsidR="00C4597C" w:rsidRPr="00E954AF">
        <w:t>p</w:t>
      </w:r>
      <w:r w:rsidRPr="00E954AF">
        <w:t>roposal submi</w:t>
      </w:r>
      <w:r w:rsidR="00C4597C" w:rsidRPr="00E954AF">
        <w:t>ssion</w:t>
      </w:r>
      <w:r w:rsidRPr="00E954AF">
        <w:t xml:space="preserve">, </w:t>
      </w:r>
      <w:r w:rsidR="002575A2" w:rsidRPr="00E954AF">
        <w:t>Covered California</w:t>
      </w:r>
      <w:r w:rsidRPr="00E954AF">
        <w:t xml:space="preserve"> may</w:t>
      </w:r>
      <w:r w:rsidR="007773AF" w:rsidRPr="00E954AF">
        <w:t>,</w:t>
      </w:r>
      <w:r w:rsidRPr="00E954AF">
        <w:t xml:space="preserve"> </w:t>
      </w:r>
      <w:r w:rsidR="000D786A" w:rsidRPr="00E954AF">
        <w:t>in its sole discretion,</w:t>
      </w:r>
      <w:r w:rsidRPr="00E954AF">
        <w:t xml:space="preserve"> correct an error based on that established intent.</w:t>
      </w:r>
    </w:p>
    <w:p w14:paraId="0BD533BB" w14:textId="77777777" w:rsidR="00856179" w:rsidRPr="00E954AF" w:rsidRDefault="002575A2" w:rsidP="00917956">
      <w:pPr>
        <w:pStyle w:val="Default"/>
        <w:numPr>
          <w:ilvl w:val="0"/>
          <w:numId w:val="27"/>
        </w:numPr>
        <w:spacing w:after="240"/>
        <w:ind w:left="1260"/>
      </w:pPr>
      <w:r w:rsidRPr="00E954AF">
        <w:t>Covered California</w:t>
      </w:r>
      <w:r w:rsidR="00856179" w:rsidRPr="00E954AF">
        <w:t xml:space="preserve"> may</w:t>
      </w:r>
      <w:r w:rsidR="000D786A" w:rsidRPr="00E954AF">
        <w:t>,</w:t>
      </w:r>
      <w:r w:rsidR="00856179" w:rsidRPr="00E954AF">
        <w:t xml:space="preserve"> </w:t>
      </w:r>
      <w:r w:rsidR="000D786A" w:rsidRPr="00E954AF">
        <w:t xml:space="preserve">in its sole discretion, </w:t>
      </w:r>
      <w:r w:rsidR="00856179" w:rsidRPr="00E954AF">
        <w:t xml:space="preserve">correct obvious clerical errors. </w:t>
      </w:r>
    </w:p>
    <w:p w14:paraId="0D2E31E0" w14:textId="77777777" w:rsidR="00856179" w:rsidRPr="00E954AF" w:rsidRDefault="000C4088" w:rsidP="00917956">
      <w:pPr>
        <w:pStyle w:val="Default"/>
        <w:numPr>
          <w:ilvl w:val="0"/>
          <w:numId w:val="27"/>
        </w:numPr>
        <w:spacing w:after="240"/>
        <w:ind w:left="1260"/>
        <w:rPr>
          <w:color w:val="auto"/>
        </w:rPr>
      </w:pPr>
      <w:r w:rsidRPr="00E954AF">
        <w:rPr>
          <w:color w:val="auto"/>
        </w:rPr>
        <w:t xml:space="preserve">A </w:t>
      </w:r>
      <w:r w:rsidR="003A19C1" w:rsidRPr="00E954AF">
        <w:t>P</w:t>
      </w:r>
      <w:r w:rsidR="000901C2" w:rsidRPr="00E954AF">
        <w:t>ropos</w:t>
      </w:r>
      <w:r w:rsidR="00B503F1" w:rsidRPr="00E954AF">
        <w:rPr>
          <w:color w:val="auto"/>
        </w:rPr>
        <w:t xml:space="preserve">er </w:t>
      </w:r>
      <w:r w:rsidR="00856179" w:rsidRPr="00E954AF">
        <w:t xml:space="preserve">may modify a </w:t>
      </w:r>
      <w:r w:rsidR="000901C2" w:rsidRPr="00E954AF">
        <w:t>proposal</w:t>
      </w:r>
      <w:r w:rsidR="00856179" w:rsidRPr="00E954AF">
        <w:t xml:space="preserve"> after submission by withdrawing its original </w:t>
      </w:r>
      <w:r w:rsidR="000901C2" w:rsidRPr="00E954AF">
        <w:t>proposal</w:t>
      </w:r>
      <w:r w:rsidR="00856179" w:rsidRPr="00E954AF">
        <w:t xml:space="preserve"> and resubmitting a new </w:t>
      </w:r>
      <w:r w:rsidR="000901C2" w:rsidRPr="00E954AF">
        <w:t>one</w:t>
      </w:r>
      <w:r w:rsidR="00010892" w:rsidRPr="00E954AF">
        <w:t xml:space="preserve"> (1)</w:t>
      </w:r>
      <w:r w:rsidR="0065516E" w:rsidRPr="00E954AF">
        <w:t xml:space="preserve"> </w:t>
      </w:r>
      <w:proofErr w:type="gramStart"/>
      <w:r w:rsidR="00B11990" w:rsidRPr="00E954AF">
        <w:t>as long as</w:t>
      </w:r>
      <w:proofErr w:type="gramEnd"/>
      <w:r w:rsidR="0065516E" w:rsidRPr="00E954AF">
        <w:t xml:space="preserve"> it is received</w:t>
      </w:r>
      <w:r w:rsidR="00856179" w:rsidRPr="00E954AF">
        <w:t xml:space="preserve"> prior to the </w:t>
      </w:r>
      <w:r w:rsidR="000901C2" w:rsidRPr="00E954AF">
        <w:t>proposal</w:t>
      </w:r>
      <w:r w:rsidR="00856179" w:rsidRPr="00E954AF">
        <w:t xml:space="preserve"> submission deadline</w:t>
      </w:r>
      <w:r w:rsidR="00C7353B" w:rsidRPr="00E954AF">
        <w:t xml:space="preserve">. </w:t>
      </w:r>
      <w:r w:rsidR="00B02B52" w:rsidRPr="00E954AF">
        <w:t>M</w:t>
      </w:r>
      <w:r w:rsidR="00856179" w:rsidRPr="00E954AF">
        <w:t>odifications offered</w:t>
      </w:r>
      <w:r w:rsidR="00B02B52" w:rsidRPr="00E954AF">
        <w:t xml:space="preserve"> by a Proposer</w:t>
      </w:r>
      <w:r w:rsidR="00856179" w:rsidRPr="00E954AF">
        <w:t xml:space="preserve"> in any other manner, oral or written, will not be considered.</w:t>
      </w:r>
    </w:p>
    <w:p w14:paraId="403C26E8" w14:textId="77777777" w:rsidR="00856179" w:rsidRPr="00E954AF" w:rsidRDefault="00856179" w:rsidP="00917956">
      <w:pPr>
        <w:pStyle w:val="Default"/>
        <w:numPr>
          <w:ilvl w:val="0"/>
          <w:numId w:val="27"/>
        </w:numPr>
        <w:spacing w:after="240"/>
        <w:ind w:left="1260"/>
      </w:pPr>
      <w:r w:rsidRPr="00E954AF">
        <w:t xml:space="preserve">A </w:t>
      </w:r>
      <w:r w:rsidR="000901C2" w:rsidRPr="00E954AF">
        <w:t>Propos</w:t>
      </w:r>
      <w:r w:rsidR="00404BE7" w:rsidRPr="00E954AF">
        <w:t xml:space="preserve">er </w:t>
      </w:r>
      <w:r w:rsidRPr="00E954AF">
        <w:t xml:space="preserve">may withdraw its </w:t>
      </w:r>
      <w:r w:rsidR="000901C2" w:rsidRPr="00E954AF">
        <w:t>proposal</w:t>
      </w:r>
      <w:r w:rsidRPr="00E954AF">
        <w:t xml:space="preserve"> by submitting a written withdrawal request to </w:t>
      </w:r>
      <w:r w:rsidR="002575A2" w:rsidRPr="00E954AF">
        <w:t>Covered California</w:t>
      </w:r>
      <w:r w:rsidRPr="00E954AF">
        <w:t xml:space="preserve">, signed by the </w:t>
      </w:r>
      <w:r w:rsidR="003A19C1" w:rsidRPr="00E954AF">
        <w:t>P</w:t>
      </w:r>
      <w:r w:rsidR="000901C2" w:rsidRPr="00E954AF">
        <w:t>ropos</w:t>
      </w:r>
      <w:r w:rsidR="00404BE7" w:rsidRPr="00E954AF">
        <w:t xml:space="preserve">er </w:t>
      </w:r>
      <w:r w:rsidRPr="00E954AF">
        <w:t>or an authorized agent</w:t>
      </w:r>
      <w:r w:rsidR="00C7353B" w:rsidRPr="00E954AF">
        <w:t xml:space="preserve">. </w:t>
      </w:r>
      <w:r w:rsidR="000901C2" w:rsidRPr="00E954AF">
        <w:t>Proposal</w:t>
      </w:r>
      <w:r w:rsidRPr="00E954AF">
        <w:t xml:space="preserve">s may not be withdrawn </w:t>
      </w:r>
      <w:proofErr w:type="gramStart"/>
      <w:r w:rsidRPr="00E954AF">
        <w:t>subsequent to</w:t>
      </w:r>
      <w:proofErr w:type="gramEnd"/>
      <w:r w:rsidRPr="00E954AF">
        <w:t xml:space="preserve"> </w:t>
      </w:r>
      <w:r w:rsidR="00DC20E8" w:rsidRPr="00E954AF">
        <w:t xml:space="preserve">the </w:t>
      </w:r>
      <w:r w:rsidR="000901C2" w:rsidRPr="00E954AF">
        <w:t>proposal</w:t>
      </w:r>
      <w:r w:rsidRPr="00E954AF">
        <w:t xml:space="preserve"> submission deadline</w:t>
      </w:r>
      <w:r w:rsidR="008D7610" w:rsidRPr="00E954AF">
        <w:t xml:space="preserve"> without cause</w:t>
      </w:r>
      <w:r w:rsidRPr="00E954AF">
        <w:t xml:space="preserve">. </w:t>
      </w:r>
    </w:p>
    <w:p w14:paraId="5EAD6586" w14:textId="77777777" w:rsidR="00FE78F7" w:rsidRPr="00E954AF" w:rsidRDefault="00856179" w:rsidP="00917956">
      <w:pPr>
        <w:pStyle w:val="Default"/>
        <w:numPr>
          <w:ilvl w:val="0"/>
          <w:numId w:val="27"/>
        </w:numPr>
        <w:spacing w:after="240"/>
        <w:ind w:left="1260"/>
      </w:pPr>
      <w:r w:rsidRPr="00E954AF">
        <w:t xml:space="preserve">No oral understanding or </w:t>
      </w:r>
      <w:r w:rsidR="001259E1" w:rsidRPr="00E954AF">
        <w:t>contract</w:t>
      </w:r>
      <w:r w:rsidRPr="00E954AF">
        <w:t xml:space="preserve"> shall be binding on either party.</w:t>
      </w:r>
    </w:p>
    <w:p w14:paraId="3D1CBE51" w14:textId="77777777" w:rsidR="00794CC0" w:rsidRPr="00E954AF" w:rsidRDefault="00B34534" w:rsidP="00917956">
      <w:pPr>
        <w:pStyle w:val="ListParagraph"/>
        <w:numPr>
          <w:ilvl w:val="3"/>
          <w:numId w:val="26"/>
        </w:numPr>
        <w:ind w:left="900"/>
      </w:pPr>
      <w:r w:rsidRPr="00E954AF">
        <w:t xml:space="preserve">Covered California reserves the right to contact </w:t>
      </w:r>
      <w:r w:rsidR="0065516E" w:rsidRPr="00E954AF">
        <w:t xml:space="preserve">any </w:t>
      </w:r>
      <w:r w:rsidR="003A19C1" w:rsidRPr="00E954AF">
        <w:t>P</w:t>
      </w:r>
      <w:r w:rsidR="000901C2" w:rsidRPr="00E954AF">
        <w:t>ropos</w:t>
      </w:r>
      <w:r w:rsidRPr="00E954AF">
        <w:t xml:space="preserve">er at any stage of the </w:t>
      </w:r>
      <w:r w:rsidR="000901C2" w:rsidRPr="00E954AF">
        <w:t>solicitation</w:t>
      </w:r>
      <w:r w:rsidRPr="00E954AF">
        <w:t xml:space="preserve"> process to collect additional clarifying information, if deemed necessary</w:t>
      </w:r>
      <w:r w:rsidR="000814CC" w:rsidRPr="00E954AF">
        <w:t xml:space="preserve"> and appropriate by Covered California</w:t>
      </w:r>
      <w:r w:rsidRPr="00E954AF">
        <w:t>.</w:t>
      </w:r>
    </w:p>
    <w:p w14:paraId="12BDEDD7" w14:textId="77777777" w:rsidR="00FC1A6E" w:rsidRPr="00E954AF" w:rsidRDefault="0028579A" w:rsidP="00321F0A">
      <w:pPr>
        <w:pStyle w:val="Heading2"/>
        <w:rPr>
          <w:color w:val="1F497D"/>
          <w:szCs w:val="24"/>
        </w:rPr>
      </w:pPr>
      <w:bookmarkStart w:id="60" w:name="_Toc18413459"/>
      <w:bookmarkStart w:id="61" w:name="_Toc27991815"/>
      <w:bookmarkStart w:id="62" w:name="_Toc199322213"/>
      <w:bookmarkEnd w:id="59"/>
      <w:r w:rsidRPr="00E954AF">
        <w:rPr>
          <w:szCs w:val="24"/>
        </w:rPr>
        <w:t>Protest</w:t>
      </w:r>
      <w:bookmarkEnd w:id="60"/>
      <w:bookmarkEnd w:id="61"/>
      <w:bookmarkEnd w:id="62"/>
    </w:p>
    <w:p w14:paraId="1B59FE5D" w14:textId="77777777" w:rsidR="00EB58C3" w:rsidRPr="00E954AF" w:rsidRDefault="000901C2" w:rsidP="006A03A0">
      <w:pPr>
        <w:ind w:left="540"/>
      </w:pPr>
      <w:bookmarkStart w:id="63" w:name="_Hlk27046214"/>
      <w:r w:rsidRPr="00E954AF">
        <w:t>A</w:t>
      </w:r>
      <w:r w:rsidR="00EB58C3" w:rsidRPr="00E954AF">
        <w:t xml:space="preserve">ny protest properly submitted within five </w:t>
      </w:r>
      <w:r w:rsidR="00D45135" w:rsidRPr="00E954AF">
        <w:t>(</w:t>
      </w:r>
      <w:r w:rsidRPr="00E954AF">
        <w:t>5</w:t>
      </w:r>
      <w:r w:rsidR="00D45135" w:rsidRPr="00E954AF">
        <w:t xml:space="preserve">) </w:t>
      </w:r>
      <w:r w:rsidR="00C4597C" w:rsidRPr="00E954AF">
        <w:t>business</w:t>
      </w:r>
      <w:r w:rsidR="00EB58C3" w:rsidRPr="00E954AF">
        <w:t xml:space="preserve"> days of the posting of the Notice of Intent to Award </w:t>
      </w:r>
      <w:r w:rsidR="000814CC" w:rsidRPr="00E954AF">
        <w:t xml:space="preserve">will </w:t>
      </w:r>
      <w:r w:rsidR="00EB58C3" w:rsidRPr="00E954AF">
        <w:t>be considered</w:t>
      </w:r>
      <w:r w:rsidR="00C7353B" w:rsidRPr="00E954AF">
        <w:t xml:space="preserve">. </w:t>
      </w:r>
      <w:r w:rsidR="00EB58C3" w:rsidRPr="00E954AF">
        <w:t xml:space="preserve">All protests </w:t>
      </w:r>
      <w:r w:rsidR="000814CC" w:rsidRPr="00E954AF">
        <w:t xml:space="preserve">will be </w:t>
      </w:r>
      <w:r w:rsidR="00EB58C3" w:rsidRPr="00E954AF">
        <w:t xml:space="preserve">reviewed and decided by the Executive Director or </w:t>
      </w:r>
      <w:r w:rsidR="000814CC" w:rsidRPr="00E954AF">
        <w:t>his/her designee</w:t>
      </w:r>
      <w:r w:rsidR="00C7353B" w:rsidRPr="00E954AF">
        <w:t xml:space="preserve">. </w:t>
      </w:r>
      <w:r w:rsidR="00EB58C3" w:rsidRPr="00E954AF">
        <w:t xml:space="preserve">The following protest procedures </w:t>
      </w:r>
      <w:r w:rsidR="000814CC" w:rsidRPr="00E954AF">
        <w:t xml:space="preserve">shall </w:t>
      </w:r>
      <w:r w:rsidR="00EB58C3" w:rsidRPr="00E954AF">
        <w:t xml:space="preserve">be followed:  </w:t>
      </w:r>
    </w:p>
    <w:p w14:paraId="66800488" w14:textId="77777777" w:rsidR="00EB58C3" w:rsidRPr="00E954AF" w:rsidRDefault="00EB58C3" w:rsidP="00917956">
      <w:pPr>
        <w:pStyle w:val="ListParagraph"/>
        <w:numPr>
          <w:ilvl w:val="0"/>
          <w:numId w:val="28"/>
        </w:numPr>
        <w:ind w:left="900"/>
      </w:pPr>
      <w:r w:rsidRPr="00E954AF">
        <w:t>General</w:t>
      </w:r>
    </w:p>
    <w:p w14:paraId="583AD1F0" w14:textId="77777777" w:rsidR="00EB58C3" w:rsidRPr="00E954AF" w:rsidRDefault="00EB58C3" w:rsidP="006A03A0">
      <w:pPr>
        <w:ind w:left="900"/>
      </w:pPr>
      <w:r w:rsidRPr="00E954AF">
        <w:t xml:space="preserve">An unsuccessful </w:t>
      </w:r>
      <w:r w:rsidR="003A19C1" w:rsidRPr="00E954AF">
        <w:t>P</w:t>
      </w:r>
      <w:r w:rsidR="000A1F65" w:rsidRPr="00E954AF">
        <w:t>ropos</w:t>
      </w:r>
      <w:r w:rsidRPr="00E954AF">
        <w:t xml:space="preserve">er may protest the </w:t>
      </w:r>
      <w:r w:rsidR="000A1F65" w:rsidRPr="00E954AF">
        <w:t xml:space="preserve">intended </w:t>
      </w:r>
      <w:r w:rsidRPr="00E954AF">
        <w:t xml:space="preserve">award to another </w:t>
      </w:r>
      <w:r w:rsidR="003A19C1" w:rsidRPr="00E954AF">
        <w:t>P</w:t>
      </w:r>
      <w:r w:rsidR="000A1F65" w:rsidRPr="00E954AF">
        <w:t>ropos</w:t>
      </w:r>
      <w:r w:rsidRPr="00E954AF">
        <w:t>er by following the terms and conditions outlined below</w:t>
      </w:r>
      <w:r w:rsidR="00C7353B" w:rsidRPr="00E954AF">
        <w:t xml:space="preserve">. </w:t>
      </w:r>
      <w:r w:rsidRPr="00E954AF">
        <w:t>The protest</w:t>
      </w:r>
      <w:r w:rsidR="002B6282" w:rsidRPr="00E954AF">
        <w:t>er</w:t>
      </w:r>
      <w:r w:rsidRPr="00E954AF">
        <w:t xml:space="preserve"> challenging </w:t>
      </w:r>
      <w:r w:rsidR="0053654B" w:rsidRPr="00E954AF">
        <w:t xml:space="preserve">Covered </w:t>
      </w:r>
      <w:r w:rsidR="004E7251" w:rsidRPr="00E954AF">
        <w:t xml:space="preserve">California’s </w:t>
      </w:r>
      <w:r w:rsidR="000A1F65" w:rsidRPr="00E954AF">
        <w:t xml:space="preserve">intended </w:t>
      </w:r>
      <w:r w:rsidRPr="00E954AF">
        <w:t>award bears the burden of proof</w:t>
      </w:r>
      <w:r w:rsidR="00C7353B" w:rsidRPr="00E954AF">
        <w:t xml:space="preserve">. </w:t>
      </w:r>
    </w:p>
    <w:p w14:paraId="6394B9AE" w14:textId="77777777" w:rsidR="00EB58C3" w:rsidRPr="00E954AF" w:rsidRDefault="00EB58C3" w:rsidP="00917956">
      <w:pPr>
        <w:pStyle w:val="ListParagraph"/>
        <w:numPr>
          <w:ilvl w:val="0"/>
          <w:numId w:val="28"/>
        </w:numPr>
        <w:ind w:left="900"/>
      </w:pPr>
      <w:r w:rsidRPr="00E954AF">
        <w:t xml:space="preserve">Grounds </w:t>
      </w:r>
    </w:p>
    <w:p w14:paraId="5BA42BB7" w14:textId="77777777" w:rsidR="00EB58C3" w:rsidRPr="00E954AF" w:rsidRDefault="00EB58C3" w:rsidP="006A03A0">
      <w:pPr>
        <w:ind w:left="900"/>
      </w:pPr>
      <w:r w:rsidRPr="00E954AF">
        <w:t>Protest</w:t>
      </w:r>
      <w:r w:rsidR="002B6282" w:rsidRPr="00E954AF">
        <w:t>er</w:t>
      </w:r>
      <w:r w:rsidRPr="00E954AF">
        <w:t xml:space="preserve"> must cite the </w:t>
      </w:r>
      <w:r w:rsidR="000F08D9" w:rsidRPr="00E954AF">
        <w:t xml:space="preserve">specific </w:t>
      </w:r>
      <w:r w:rsidRPr="00E954AF">
        <w:t xml:space="preserve">grounds for the protest and provide </w:t>
      </w:r>
      <w:r w:rsidR="000F08D9" w:rsidRPr="00E954AF">
        <w:t xml:space="preserve">all </w:t>
      </w:r>
      <w:r w:rsidRPr="00E954AF">
        <w:t>facts and citations of law sufficient to support the protest</w:t>
      </w:r>
      <w:r w:rsidR="000F08D9" w:rsidRPr="00E954AF">
        <w:t xml:space="preserve"> and enable the </w:t>
      </w:r>
      <w:r w:rsidR="00720D6A" w:rsidRPr="00E954AF">
        <w:t>Executive</w:t>
      </w:r>
      <w:r w:rsidR="000F08D9" w:rsidRPr="00E954AF">
        <w:t xml:space="preserve"> Director or his/her designee to make an informed, proper decision</w:t>
      </w:r>
      <w:r w:rsidR="00C7353B" w:rsidRPr="00E954AF">
        <w:t xml:space="preserve">. </w:t>
      </w:r>
      <w:r w:rsidR="0053654B" w:rsidRPr="00E954AF">
        <w:t xml:space="preserve">Covered California </w:t>
      </w:r>
      <w:r w:rsidRPr="00E954AF">
        <w:t>will determine, in its sole discretion, if the protest</w:t>
      </w:r>
      <w:r w:rsidR="002B6282" w:rsidRPr="00E954AF">
        <w:t>er</w:t>
      </w:r>
      <w:r w:rsidRPr="00E954AF">
        <w:t xml:space="preserve"> has demonstrated sufficient grounds to allow the protest to be heard</w:t>
      </w:r>
      <w:r w:rsidR="00C7353B" w:rsidRPr="00E954AF">
        <w:t xml:space="preserve">. </w:t>
      </w:r>
      <w:r w:rsidRPr="00E954AF">
        <w:t xml:space="preserve">Abuse of the protest process by unsuccessful </w:t>
      </w:r>
      <w:r w:rsidR="003A19C1" w:rsidRPr="00E954AF">
        <w:t>P</w:t>
      </w:r>
      <w:r w:rsidR="000A1F65" w:rsidRPr="00E954AF">
        <w:t>ropos</w:t>
      </w:r>
      <w:r w:rsidRPr="00E954AF">
        <w:t xml:space="preserve">ers for the purpose of securing confidential information about other </w:t>
      </w:r>
      <w:r w:rsidR="003A19C1" w:rsidRPr="00E954AF">
        <w:t>P</w:t>
      </w:r>
      <w:r w:rsidR="000A1F65" w:rsidRPr="00E954AF">
        <w:t>ropos</w:t>
      </w:r>
      <w:r w:rsidRPr="00E954AF">
        <w:t xml:space="preserve">ers will be rejected by </w:t>
      </w:r>
      <w:r w:rsidR="0053654B" w:rsidRPr="00E954AF">
        <w:t>Covered California</w:t>
      </w:r>
      <w:r w:rsidR="00C7353B" w:rsidRPr="00E954AF">
        <w:t xml:space="preserve">. </w:t>
      </w:r>
      <w:r w:rsidRPr="00E954AF">
        <w:t xml:space="preserve">The </w:t>
      </w:r>
      <w:r w:rsidR="00EE147C" w:rsidRPr="00E954AF">
        <w:t xml:space="preserve">sole </w:t>
      </w:r>
      <w:r w:rsidRPr="00E954AF">
        <w:t>grounds for a protest are:</w:t>
      </w:r>
    </w:p>
    <w:p w14:paraId="442DEDB6" w14:textId="77777777" w:rsidR="00EB58C3" w:rsidRPr="00E954AF" w:rsidRDefault="00EB58C3" w:rsidP="00917956">
      <w:pPr>
        <w:pStyle w:val="ListParagraph"/>
        <w:numPr>
          <w:ilvl w:val="3"/>
          <w:numId w:val="29"/>
        </w:numPr>
        <w:ind w:left="1260"/>
        <w:contextualSpacing w:val="0"/>
      </w:pPr>
      <w:r w:rsidRPr="00E954AF">
        <w:t>Protest</w:t>
      </w:r>
      <w:r w:rsidR="002B6282" w:rsidRPr="00E954AF">
        <w:t>er</w:t>
      </w:r>
      <w:r w:rsidRPr="00E954AF">
        <w:t xml:space="preserve"> reasonably believes that </w:t>
      </w:r>
      <w:r w:rsidR="0053654B" w:rsidRPr="00E954AF">
        <w:t xml:space="preserve">Covered California </w:t>
      </w:r>
      <w:r w:rsidRPr="00E954AF">
        <w:t xml:space="preserve">has acted in an arbitrary and capricious manner; </w:t>
      </w:r>
      <w:r w:rsidR="00EE147C" w:rsidRPr="00E954AF">
        <w:t>and/</w:t>
      </w:r>
      <w:r w:rsidRPr="00E954AF">
        <w:t xml:space="preserve">or </w:t>
      </w:r>
    </w:p>
    <w:p w14:paraId="31053DFA" w14:textId="77777777" w:rsidR="00EB58C3" w:rsidRPr="00E954AF" w:rsidRDefault="00EB58C3" w:rsidP="00917956">
      <w:pPr>
        <w:pStyle w:val="ListParagraph"/>
        <w:numPr>
          <w:ilvl w:val="3"/>
          <w:numId w:val="29"/>
        </w:numPr>
        <w:ind w:left="1260"/>
        <w:contextualSpacing w:val="0"/>
      </w:pPr>
      <w:r w:rsidRPr="00E954AF">
        <w:t>Protest</w:t>
      </w:r>
      <w:r w:rsidR="002B6282" w:rsidRPr="00E954AF">
        <w:t>er</w:t>
      </w:r>
      <w:r w:rsidRPr="00E954AF">
        <w:t xml:space="preserve"> reasonably believes that </w:t>
      </w:r>
      <w:r w:rsidR="0053654B" w:rsidRPr="00E954AF">
        <w:t xml:space="preserve">Covered California </w:t>
      </w:r>
      <w:r w:rsidRPr="00E954AF">
        <w:t xml:space="preserve">committed an error in </w:t>
      </w:r>
      <w:r w:rsidR="00EE147C" w:rsidRPr="00E954AF">
        <w:t xml:space="preserve">the </w:t>
      </w:r>
      <w:r w:rsidR="000A1F65" w:rsidRPr="00E954AF">
        <w:t>proposal</w:t>
      </w:r>
      <w:r w:rsidRPr="00E954AF">
        <w:t xml:space="preserve"> process as stated in the solicitation that is sufficiently material to justify invalidation of the </w:t>
      </w:r>
      <w:r w:rsidR="000A1F65" w:rsidRPr="00E954AF">
        <w:t>intended</w:t>
      </w:r>
      <w:r w:rsidRPr="00E954AF">
        <w:t xml:space="preserve"> award. </w:t>
      </w:r>
    </w:p>
    <w:p w14:paraId="31277803" w14:textId="77777777" w:rsidR="00BB0690" w:rsidRPr="00E954AF" w:rsidRDefault="00EB58C3" w:rsidP="006A03A0">
      <w:pPr>
        <w:ind w:left="900"/>
      </w:pPr>
      <w:r w:rsidRPr="00E954AF">
        <w:t xml:space="preserve">There </w:t>
      </w:r>
      <w:r w:rsidR="003F3782" w:rsidRPr="00E954AF">
        <w:t xml:space="preserve">shall be </w:t>
      </w:r>
      <w:r w:rsidRPr="00E954AF">
        <w:t>no basis for protest if Covered California rejects all proposals</w:t>
      </w:r>
      <w:r w:rsidR="00720D6A" w:rsidRPr="00E954AF">
        <w:t>.</w:t>
      </w:r>
    </w:p>
    <w:p w14:paraId="5233DCE9" w14:textId="77777777" w:rsidR="00EB58C3" w:rsidRPr="00E954AF" w:rsidRDefault="00EB58C3" w:rsidP="00917956">
      <w:pPr>
        <w:pStyle w:val="ListParagraph"/>
        <w:numPr>
          <w:ilvl w:val="0"/>
          <w:numId w:val="28"/>
        </w:numPr>
        <w:ind w:left="900"/>
      </w:pPr>
      <w:r w:rsidRPr="00E954AF">
        <w:t>Requirements for Protest</w:t>
      </w:r>
    </w:p>
    <w:p w14:paraId="2AAEBDF9" w14:textId="77777777" w:rsidR="00EB58C3" w:rsidRPr="00E954AF" w:rsidRDefault="00093A89" w:rsidP="006A03A0">
      <w:pPr>
        <w:ind w:left="900"/>
      </w:pPr>
      <w:r w:rsidRPr="00E954AF">
        <w:t>P</w:t>
      </w:r>
      <w:r w:rsidR="00EB58C3" w:rsidRPr="00E954AF">
        <w:t xml:space="preserve">rotests must be submitted in writing, signed by an individual who is authorized to contractually bind the </w:t>
      </w:r>
      <w:r w:rsidR="003A19C1" w:rsidRPr="00E954AF">
        <w:t>P</w:t>
      </w:r>
      <w:r w:rsidR="000A1F65" w:rsidRPr="00E954AF">
        <w:t>ropos</w:t>
      </w:r>
      <w:r w:rsidR="00EB58C3" w:rsidRPr="00E954AF">
        <w:t>er</w:t>
      </w:r>
      <w:r w:rsidR="00E97304" w:rsidRPr="00E954AF">
        <w:t>,</w:t>
      </w:r>
      <w:r w:rsidR="00EB58C3" w:rsidRPr="00E954AF">
        <w:t xml:space="preserve"> and </w:t>
      </w:r>
      <w:r w:rsidR="00E97304" w:rsidRPr="00E954AF">
        <w:t>include all</w:t>
      </w:r>
      <w:r w:rsidR="00EB58C3" w:rsidRPr="00E954AF">
        <w:t xml:space="preserve"> grounds </w:t>
      </w:r>
      <w:r w:rsidR="00E97304" w:rsidRPr="00E954AF">
        <w:t>and supporting facts</w:t>
      </w:r>
      <w:r w:rsidR="00B818BE" w:rsidRPr="00E954AF">
        <w:t xml:space="preserve"> and evidence</w:t>
      </w:r>
      <w:r w:rsidR="00E97304" w:rsidRPr="00E954AF">
        <w:t xml:space="preserve"> upon which the protest is based, as well as a</w:t>
      </w:r>
      <w:r w:rsidR="00B818BE" w:rsidRPr="00E954AF">
        <w:t xml:space="preserve">ll </w:t>
      </w:r>
      <w:r w:rsidR="00EB58C3" w:rsidRPr="00E954AF">
        <w:t xml:space="preserve">citations of law, rule, regulation or procedure </w:t>
      </w:r>
      <w:r w:rsidR="00B818BE" w:rsidRPr="00E954AF">
        <w:t>up</w:t>
      </w:r>
      <w:r w:rsidR="00EB58C3" w:rsidRPr="00E954AF">
        <w:t>on which the protest</w:t>
      </w:r>
      <w:r w:rsidR="002B6282" w:rsidRPr="00E954AF">
        <w:t>er</w:t>
      </w:r>
      <w:r w:rsidR="00B818BE" w:rsidRPr="00E954AF">
        <w:t xml:space="preserve"> relies</w:t>
      </w:r>
      <w:r w:rsidR="00C7353B" w:rsidRPr="00E954AF">
        <w:t xml:space="preserve">. </w:t>
      </w:r>
      <w:r w:rsidR="00B818BE" w:rsidRPr="00E954AF">
        <w:t>Protests</w:t>
      </w:r>
      <w:r w:rsidR="00EB58C3" w:rsidRPr="00E954AF">
        <w:t xml:space="preserve"> must be delivered to </w:t>
      </w:r>
      <w:r w:rsidR="0053654B" w:rsidRPr="00E954AF">
        <w:t xml:space="preserve">Covered California </w:t>
      </w:r>
      <w:r w:rsidR="00837691" w:rsidRPr="00E954AF">
        <w:t xml:space="preserve">at the address indicated below </w:t>
      </w:r>
      <w:r w:rsidR="00EB58C3" w:rsidRPr="00E954AF">
        <w:t>by certified or registered mail or in person, in which case the protest</w:t>
      </w:r>
      <w:r w:rsidR="002B6282" w:rsidRPr="00E954AF">
        <w:t>er</w:t>
      </w:r>
      <w:r w:rsidR="00EB58C3" w:rsidRPr="00E954AF">
        <w:t xml:space="preserve"> should obtain a delivery receipt</w:t>
      </w:r>
      <w:r w:rsidR="00C7353B" w:rsidRPr="00E954AF">
        <w:t xml:space="preserve">. </w:t>
      </w:r>
      <w:r w:rsidR="00EB58C3" w:rsidRPr="00E954AF">
        <w:t xml:space="preserve">Protests must be </w:t>
      </w:r>
      <w:r w:rsidR="00EB58C3" w:rsidRPr="00E954AF">
        <w:rPr>
          <w:u w:val="single"/>
        </w:rPr>
        <w:t>received</w:t>
      </w:r>
      <w:r w:rsidR="006E2085" w:rsidRPr="00E954AF">
        <w:t xml:space="preserve"> by Covered California</w:t>
      </w:r>
      <w:r w:rsidR="00EB58C3" w:rsidRPr="00E954AF">
        <w:t xml:space="preserve"> no later than the close of business five</w:t>
      </w:r>
      <w:r w:rsidR="000A1F65" w:rsidRPr="00E954AF">
        <w:t xml:space="preserve"> (5)</w:t>
      </w:r>
      <w:r w:rsidR="00EB58C3" w:rsidRPr="00E954AF">
        <w:t xml:space="preserve"> </w:t>
      </w:r>
      <w:r w:rsidR="00C4597C" w:rsidRPr="00E954AF">
        <w:t xml:space="preserve">business </w:t>
      </w:r>
      <w:r w:rsidR="00EB58C3" w:rsidRPr="00E954AF">
        <w:t xml:space="preserve">days after the Notice of Intent to Award has been posted. </w:t>
      </w:r>
    </w:p>
    <w:p w14:paraId="0CBABF72" w14:textId="57C3476C" w:rsidR="00BE59E6" w:rsidRPr="00E954AF" w:rsidRDefault="00BE59E6" w:rsidP="006A03A0">
      <w:pPr>
        <w:ind w:left="900"/>
      </w:pPr>
      <w:r w:rsidRPr="00E954AF">
        <w:t xml:space="preserve">Protests must be </w:t>
      </w:r>
      <w:r w:rsidR="00522D22" w:rsidRPr="00E954AF">
        <w:t>emailed</w:t>
      </w:r>
      <w:r w:rsidRPr="00E954AF">
        <w:t xml:space="preserve"> to</w:t>
      </w:r>
      <w:r w:rsidR="00EE0704" w:rsidRPr="00E954AF">
        <w:t xml:space="preserve"> the </w:t>
      </w:r>
      <w:r w:rsidR="00522D22" w:rsidRPr="00E954AF">
        <w:t xml:space="preserve">email address </w:t>
      </w:r>
      <w:r w:rsidR="00EE0704" w:rsidRPr="00E954AF">
        <w:t xml:space="preserve">shown </w:t>
      </w:r>
      <w:r w:rsidR="00522D22" w:rsidRPr="00E954AF">
        <w:t>in Section 1.3 above</w:t>
      </w:r>
      <w:r w:rsidR="00EE0704" w:rsidRPr="00E954AF">
        <w:t>.</w:t>
      </w:r>
      <w:r w:rsidR="00A8352E" w:rsidDel="00A8352E">
        <w:rPr>
          <w:rStyle w:val="CommentReference"/>
        </w:rPr>
        <w:t xml:space="preserve"> </w:t>
      </w:r>
    </w:p>
    <w:p w14:paraId="734F1E8D" w14:textId="77777777" w:rsidR="00326529" w:rsidRPr="00E954AF" w:rsidRDefault="00EB58C3" w:rsidP="006A03A0">
      <w:pPr>
        <w:ind w:left="900"/>
      </w:pPr>
      <w:r w:rsidRPr="00E954AF">
        <w:t xml:space="preserve">The Executive Director’s or </w:t>
      </w:r>
      <w:r w:rsidR="00837691" w:rsidRPr="00E954AF">
        <w:t xml:space="preserve">his/her </w:t>
      </w:r>
      <w:r w:rsidRPr="00E954AF">
        <w:t xml:space="preserve">designee’s decision </w:t>
      </w:r>
      <w:r w:rsidR="00837691" w:rsidRPr="00E954AF">
        <w:t xml:space="preserve">shall be </w:t>
      </w:r>
      <w:r w:rsidRPr="00E954AF">
        <w:t xml:space="preserve">final. </w:t>
      </w:r>
    </w:p>
    <w:p w14:paraId="3D53F285" w14:textId="77777777" w:rsidR="00EB58C3" w:rsidRPr="00E954AF" w:rsidRDefault="00EB58C3" w:rsidP="00917956">
      <w:pPr>
        <w:pStyle w:val="ListParagraph"/>
        <w:numPr>
          <w:ilvl w:val="0"/>
          <w:numId w:val="28"/>
        </w:numPr>
        <w:ind w:left="900"/>
      </w:pPr>
      <w:r w:rsidRPr="00E954AF">
        <w:t>Terms of Protest</w:t>
      </w:r>
    </w:p>
    <w:p w14:paraId="588BB65A" w14:textId="77777777" w:rsidR="00EB58C3" w:rsidRPr="00E954AF" w:rsidRDefault="00EB58C3" w:rsidP="006A03A0">
      <w:pPr>
        <w:ind w:left="900"/>
      </w:pPr>
      <w:r w:rsidRPr="00E954AF">
        <w:t xml:space="preserve">Scoring documents, evaluation and selection documents, other </w:t>
      </w:r>
      <w:r w:rsidR="003A19C1" w:rsidRPr="00E954AF">
        <w:t>P</w:t>
      </w:r>
      <w:r w:rsidR="000A1F65" w:rsidRPr="00E954AF">
        <w:t>ropos</w:t>
      </w:r>
      <w:r w:rsidRPr="00E954AF">
        <w:t>ers’ submissions</w:t>
      </w:r>
      <w:r w:rsidR="000A1F65" w:rsidRPr="00E954AF">
        <w:t>,</w:t>
      </w:r>
      <w:r w:rsidRPr="00E954AF">
        <w:t xml:space="preserve"> or any other record created during the review of </w:t>
      </w:r>
      <w:r w:rsidR="000A1F65" w:rsidRPr="00E954AF">
        <w:t>proposal</w:t>
      </w:r>
      <w:r w:rsidRPr="00E954AF">
        <w:t>s submitted in response to th</w:t>
      </w:r>
      <w:r w:rsidR="00091479" w:rsidRPr="00E954AF">
        <w:t>is</w:t>
      </w:r>
      <w:r w:rsidRPr="00E954AF">
        <w:t xml:space="preserve"> RFP are not public records and are exempt from disclosure as public recor</w:t>
      </w:r>
      <w:r w:rsidR="00DC5410" w:rsidRPr="00E954AF">
        <w:t>ds pursuant to Government Code s</w:t>
      </w:r>
      <w:r w:rsidRPr="00E954AF">
        <w:t xml:space="preserve">ection 100508(a). </w:t>
      </w:r>
    </w:p>
    <w:p w14:paraId="02DF72F7" w14:textId="77777777" w:rsidR="007B1270" w:rsidRPr="00E954AF" w:rsidRDefault="00EB58C3" w:rsidP="006A03A0">
      <w:pPr>
        <w:ind w:left="900"/>
      </w:pPr>
      <w:r w:rsidRPr="00E954AF">
        <w:t>A protest</w:t>
      </w:r>
      <w:r w:rsidR="002B6282" w:rsidRPr="00E954AF">
        <w:t>er</w:t>
      </w:r>
      <w:r w:rsidRPr="00E954AF">
        <w:t xml:space="preserve"> who has demonstrated a legitimate ground for protest as described above may </w:t>
      </w:r>
      <w:r w:rsidR="006E1546" w:rsidRPr="00E954AF">
        <w:t xml:space="preserve">be provided </w:t>
      </w:r>
      <w:r w:rsidR="0052758A" w:rsidRPr="00E954AF">
        <w:t xml:space="preserve">limited </w:t>
      </w:r>
      <w:r w:rsidRPr="00E954AF">
        <w:t>access to certain relevant, non-public information regarding the RFP and Covered California’s consideration of submissions in response to the RFP upon the protest</w:t>
      </w:r>
      <w:r w:rsidR="002B6282" w:rsidRPr="00E954AF">
        <w:t>er’s</w:t>
      </w:r>
      <w:r w:rsidRPr="00E954AF">
        <w:t xml:space="preserve"> execution of a Non-Disclosure Agreement provided by Covered California</w:t>
      </w:r>
      <w:r w:rsidR="006E1546" w:rsidRPr="00E954AF">
        <w:t xml:space="preserve"> and the approval of Covered California’s General Counsel or his/her designee</w:t>
      </w:r>
      <w:r w:rsidR="00C7353B" w:rsidRPr="00E954AF">
        <w:t xml:space="preserve">. </w:t>
      </w:r>
      <w:r w:rsidRPr="00E954AF">
        <w:t>Trade secret, proprietary</w:t>
      </w:r>
      <w:r w:rsidR="000A1F65" w:rsidRPr="00E954AF">
        <w:t>,</w:t>
      </w:r>
      <w:r w:rsidRPr="00E954AF">
        <w:t xml:space="preserve"> and confidential information will be redacted from </w:t>
      </w:r>
      <w:r w:rsidR="0052758A" w:rsidRPr="00E954AF">
        <w:t xml:space="preserve">any </w:t>
      </w:r>
      <w:r w:rsidRPr="00E954AF">
        <w:t xml:space="preserve">documents disclosed to </w:t>
      </w:r>
      <w:proofErr w:type="gramStart"/>
      <w:r w:rsidRPr="00E954AF">
        <w:t>protest</w:t>
      </w:r>
      <w:r w:rsidR="002B6282" w:rsidRPr="00E954AF">
        <w:t>er</w:t>
      </w:r>
      <w:r w:rsidRPr="00E954AF">
        <w:t xml:space="preserve"> as part of the</w:t>
      </w:r>
      <w:proofErr w:type="gramEnd"/>
      <w:r w:rsidRPr="00E954AF">
        <w:t xml:space="preserve"> protest process.</w:t>
      </w:r>
      <w:bookmarkEnd w:id="63"/>
    </w:p>
    <w:p w14:paraId="514A2028" w14:textId="77777777" w:rsidR="0027433B" w:rsidRDefault="0027433B" w:rsidP="0027433B">
      <w:pPr>
        <w:pStyle w:val="Heading2"/>
        <w:rPr>
          <w:szCs w:val="24"/>
        </w:rPr>
      </w:pPr>
      <w:bookmarkStart w:id="64" w:name="_Toc196408016"/>
      <w:bookmarkStart w:id="65" w:name="_Toc199322214"/>
      <w:bookmarkStart w:id="66" w:name="_Hlk183527253"/>
      <w:bookmarkStart w:id="67" w:name="_Toc18413460"/>
      <w:bookmarkStart w:id="68" w:name="_Toc27991816"/>
      <w:r>
        <w:rPr>
          <w:szCs w:val="24"/>
        </w:rPr>
        <w:t>Debrief Process</w:t>
      </w:r>
      <w:bookmarkEnd w:id="64"/>
      <w:bookmarkEnd w:id="65"/>
    </w:p>
    <w:p w14:paraId="23C081BE" w14:textId="77777777" w:rsidR="0027433B" w:rsidRPr="00B93943" w:rsidRDefault="0027433B" w:rsidP="00917956">
      <w:pPr>
        <w:numPr>
          <w:ilvl w:val="0"/>
          <w:numId w:val="55"/>
        </w:numPr>
        <w:tabs>
          <w:tab w:val="clear" w:pos="720"/>
        </w:tabs>
        <w:ind w:left="900"/>
      </w:pPr>
      <w:r w:rsidRPr="00B93943">
        <w:t xml:space="preserve">Once the contract has been awarded, any bidder can request a debrief of their bid by emailing the BSB contract analyst at </w:t>
      </w:r>
      <w:hyperlink r:id="rId18" w:tgtFrame="_blank" w:tooltip="mailto:hbexsolicitation@covered.ca.gov" w:history="1">
        <w:r w:rsidRPr="00B93943">
          <w:rPr>
            <w:rStyle w:val="Hyperlink"/>
          </w:rPr>
          <w:t>HBEXSolicitation@covered.ca.gov</w:t>
        </w:r>
      </w:hyperlink>
      <w:r w:rsidRPr="00B93943">
        <w:t xml:space="preserve">. Debriefs will be coordinated with bidders upon request up to </w:t>
      </w:r>
      <w:r w:rsidRPr="005E7826">
        <w:t>10 business days after the Notice of Intent to Award is released</w:t>
      </w:r>
      <w:r w:rsidRPr="00CF0A65">
        <w:t xml:space="preserve">. </w:t>
      </w:r>
      <w:r w:rsidRPr="00B93943">
        <w:t>If a request is received after this date, it will be declined.</w:t>
      </w:r>
    </w:p>
    <w:p w14:paraId="2B3E0D06" w14:textId="77777777" w:rsidR="0027433B" w:rsidRPr="00B93943" w:rsidRDefault="0027433B" w:rsidP="00917956">
      <w:pPr>
        <w:numPr>
          <w:ilvl w:val="0"/>
          <w:numId w:val="55"/>
        </w:numPr>
        <w:tabs>
          <w:tab w:val="clear" w:pos="720"/>
        </w:tabs>
        <w:ind w:left="900"/>
      </w:pPr>
      <w:r w:rsidRPr="00B93943">
        <w:t xml:space="preserve">The </w:t>
      </w:r>
      <w:r>
        <w:t>C</w:t>
      </w:r>
      <w:r w:rsidRPr="00B93943">
        <w:t xml:space="preserve">ontract </w:t>
      </w:r>
      <w:r>
        <w:t>A</w:t>
      </w:r>
      <w:r w:rsidRPr="00B93943">
        <w:t>nalyst will work with the Evaluation Team to determine which sections of the Evaluation and Selection Report (ESR) will be shared with the requested bidder.</w:t>
      </w:r>
    </w:p>
    <w:p w14:paraId="06865F19" w14:textId="77777777" w:rsidR="0027433B" w:rsidRPr="00B93943" w:rsidRDefault="0027433B" w:rsidP="00917956">
      <w:pPr>
        <w:numPr>
          <w:ilvl w:val="0"/>
          <w:numId w:val="55"/>
        </w:numPr>
        <w:tabs>
          <w:tab w:val="clear" w:pos="720"/>
        </w:tabs>
        <w:ind w:left="900"/>
      </w:pPr>
      <w:r w:rsidRPr="00B93943">
        <w:t>A debrief will be presented via written letter, email, phone, or video call (i.e., Microsoft Teams, Zoom, etc.) at the discretion of the Contracts Unit.</w:t>
      </w:r>
    </w:p>
    <w:p w14:paraId="6BFAF33C" w14:textId="77777777" w:rsidR="0027433B" w:rsidRPr="00B93943" w:rsidRDefault="0027433B" w:rsidP="00917956">
      <w:pPr>
        <w:numPr>
          <w:ilvl w:val="0"/>
          <w:numId w:val="55"/>
        </w:numPr>
        <w:tabs>
          <w:tab w:val="clear" w:pos="720"/>
        </w:tabs>
        <w:ind w:left="900"/>
      </w:pPr>
      <w:r w:rsidRPr="00B93943">
        <w:t>Per Government Code Section 100508, the debrief will not include the deliberative processes, discussions, communications, any other portion of the negotiations, records that reveal claims data, encounter data, cost detail, information about payment methods, contracted rates paid by qualified health plans to providers, or enrollee coinsurance or other cost sharing that can be used to determine contracted rates paid by plans to providers.</w:t>
      </w:r>
    </w:p>
    <w:p w14:paraId="155224A2" w14:textId="77777777" w:rsidR="00592CB2" w:rsidRPr="00E954AF" w:rsidRDefault="00592CB2" w:rsidP="00321F0A">
      <w:pPr>
        <w:pStyle w:val="Heading2"/>
        <w:rPr>
          <w:szCs w:val="24"/>
        </w:rPr>
      </w:pPr>
      <w:bookmarkStart w:id="69" w:name="_Toc199322215"/>
      <w:bookmarkEnd w:id="66"/>
      <w:r w:rsidRPr="00E954AF">
        <w:rPr>
          <w:szCs w:val="24"/>
        </w:rPr>
        <w:t xml:space="preserve">Disposition of </w:t>
      </w:r>
      <w:r w:rsidR="0082625E" w:rsidRPr="00E954AF">
        <w:rPr>
          <w:szCs w:val="24"/>
        </w:rPr>
        <w:t>Proposal</w:t>
      </w:r>
      <w:r w:rsidRPr="00E954AF">
        <w:rPr>
          <w:szCs w:val="24"/>
        </w:rPr>
        <w:t>s</w:t>
      </w:r>
      <w:bookmarkEnd w:id="67"/>
      <w:bookmarkEnd w:id="68"/>
      <w:bookmarkEnd w:id="69"/>
    </w:p>
    <w:p w14:paraId="0B541A9E" w14:textId="77777777" w:rsidR="00123C77" w:rsidRPr="00E954AF" w:rsidRDefault="00AB1C7F" w:rsidP="006A03A0">
      <w:pPr>
        <w:ind w:left="540"/>
      </w:pPr>
      <w:r w:rsidRPr="00E954AF">
        <w:t xml:space="preserve">Upon </w:t>
      </w:r>
      <w:r w:rsidR="0082625E" w:rsidRPr="00E954AF">
        <w:t>proposal</w:t>
      </w:r>
      <w:r w:rsidRPr="00E954AF">
        <w:t xml:space="preserve"> opening, all documents submitted in response to </w:t>
      </w:r>
      <w:r w:rsidR="0052758A" w:rsidRPr="00E954AF">
        <w:t>th</w:t>
      </w:r>
      <w:r w:rsidR="00BE6F03" w:rsidRPr="00E954AF">
        <w:t>is</w:t>
      </w:r>
      <w:r w:rsidR="0052758A" w:rsidRPr="00E954AF">
        <w:t xml:space="preserve"> </w:t>
      </w:r>
      <w:r w:rsidRPr="00E954AF">
        <w:t xml:space="preserve">RFP </w:t>
      </w:r>
      <w:proofErr w:type="gramStart"/>
      <w:r w:rsidRPr="00E954AF">
        <w:t>become</w:t>
      </w:r>
      <w:proofErr w:type="gramEnd"/>
      <w:r w:rsidRPr="00E954AF">
        <w:t xml:space="preserve"> the property of the State of California</w:t>
      </w:r>
      <w:r w:rsidR="009953B7" w:rsidRPr="00E954AF">
        <w:t>.</w:t>
      </w:r>
      <w:r w:rsidR="004E3F6E" w:rsidRPr="00E954AF">
        <w:t xml:space="preserve"> </w:t>
      </w:r>
    </w:p>
    <w:p w14:paraId="348DE8FB" w14:textId="77777777" w:rsidR="0028579A" w:rsidRPr="00E954AF" w:rsidRDefault="001259E1" w:rsidP="00321F0A">
      <w:pPr>
        <w:pStyle w:val="Heading2"/>
        <w:rPr>
          <w:szCs w:val="24"/>
        </w:rPr>
      </w:pPr>
      <w:bookmarkStart w:id="70" w:name="_Toc18413461"/>
      <w:bookmarkStart w:id="71" w:name="_Toc27991817"/>
      <w:bookmarkStart w:id="72" w:name="_Toc199322216"/>
      <w:r w:rsidRPr="00E954AF">
        <w:rPr>
          <w:szCs w:val="24"/>
        </w:rPr>
        <w:t>Contract</w:t>
      </w:r>
      <w:r w:rsidR="0028579A" w:rsidRPr="00E954AF">
        <w:rPr>
          <w:szCs w:val="24"/>
        </w:rPr>
        <w:t xml:space="preserve"> Execution and Performance</w:t>
      </w:r>
      <w:bookmarkEnd w:id="70"/>
      <w:bookmarkEnd w:id="71"/>
      <w:bookmarkEnd w:id="72"/>
    </w:p>
    <w:p w14:paraId="432FA6E5" w14:textId="77777777" w:rsidR="008C10E8" w:rsidRPr="00E954AF" w:rsidRDefault="008C10E8" w:rsidP="006A03A0">
      <w:pPr>
        <w:ind w:left="540"/>
      </w:pPr>
      <w:bookmarkStart w:id="73" w:name="_Hlk15897843"/>
      <w:r w:rsidRPr="00E954AF">
        <w:t xml:space="preserve">Performance shall </w:t>
      </w:r>
      <w:r w:rsidR="00286BB4" w:rsidRPr="00E954AF">
        <w:t>begin</w:t>
      </w:r>
      <w:r w:rsidRPr="00E954AF">
        <w:t xml:space="preserve"> no later than the date set forth in th</w:t>
      </w:r>
      <w:r w:rsidR="001F10F0" w:rsidRPr="00E954AF">
        <w:t>is</w:t>
      </w:r>
      <w:r w:rsidRPr="00E954AF">
        <w:t xml:space="preserve"> RF</w:t>
      </w:r>
      <w:r w:rsidR="00060E0D" w:rsidRPr="00E954AF">
        <w:t>P</w:t>
      </w:r>
      <w:r w:rsidRPr="00E954AF">
        <w:t xml:space="preserve"> by </w:t>
      </w:r>
      <w:r w:rsidR="002575A2" w:rsidRPr="00E954AF">
        <w:t>Covered California</w:t>
      </w:r>
      <w:r w:rsidRPr="00E954AF">
        <w:t xml:space="preserve"> </w:t>
      </w:r>
      <w:r w:rsidR="00990AEF" w:rsidRPr="00E954AF">
        <w:t xml:space="preserve">and </w:t>
      </w:r>
      <w:r w:rsidRPr="00E954AF">
        <w:t xml:space="preserve">after the </w:t>
      </w:r>
      <w:r w:rsidR="001259E1" w:rsidRPr="00E954AF">
        <w:t>contract</w:t>
      </w:r>
      <w:r w:rsidRPr="00E954AF">
        <w:t xml:space="preserve"> is fully executed</w:t>
      </w:r>
      <w:r w:rsidR="00990AEF" w:rsidRPr="00E954AF">
        <w:t>,</w:t>
      </w:r>
      <w:r w:rsidR="00945126" w:rsidRPr="00E954AF">
        <w:t xml:space="preserve"> unless a later date is mutually agreed </w:t>
      </w:r>
      <w:r w:rsidR="00494D48" w:rsidRPr="00E954AF">
        <w:t>up</w:t>
      </w:r>
      <w:r w:rsidR="00945126" w:rsidRPr="00E954AF">
        <w:t xml:space="preserve">on by </w:t>
      </w:r>
      <w:r w:rsidR="00B30DE5" w:rsidRPr="00E954AF">
        <w:t>Covered California</w:t>
      </w:r>
      <w:r w:rsidR="00945126" w:rsidRPr="00E954AF">
        <w:t xml:space="preserve"> and the Contractor</w:t>
      </w:r>
      <w:r w:rsidR="00C7353B" w:rsidRPr="00E954AF">
        <w:t xml:space="preserve">. </w:t>
      </w:r>
      <w:r w:rsidR="006B7BC3" w:rsidRPr="00E954AF">
        <w:t>Notwithstanding any other provision, s</w:t>
      </w:r>
      <w:r w:rsidRPr="00E954AF">
        <w:t xml:space="preserve">hould the Contractor fail to commence work </w:t>
      </w:r>
      <w:r w:rsidR="00286BB4" w:rsidRPr="00E954AF">
        <w:t xml:space="preserve">on the agreed </w:t>
      </w:r>
      <w:r w:rsidRPr="00E954AF">
        <w:t xml:space="preserve">date and time, </w:t>
      </w:r>
      <w:r w:rsidR="002575A2" w:rsidRPr="00E954AF">
        <w:t>Covered California</w:t>
      </w:r>
      <w:r w:rsidR="005864D4" w:rsidRPr="00E954AF">
        <w:t xml:space="preserve"> reserves the right to terminate the contract</w:t>
      </w:r>
      <w:r w:rsidRPr="00E954AF">
        <w:t xml:space="preserve"> upon five (5)</w:t>
      </w:r>
      <w:r w:rsidR="000A1F65" w:rsidRPr="00E954AF">
        <w:t xml:space="preserve"> business</w:t>
      </w:r>
      <w:r w:rsidRPr="00E954AF">
        <w:t xml:space="preserve"> days written notice to the Contractor</w:t>
      </w:r>
      <w:r w:rsidR="00C7353B" w:rsidRPr="00E954AF">
        <w:t xml:space="preserve">. </w:t>
      </w:r>
      <w:r w:rsidRPr="00E954AF">
        <w:t xml:space="preserve">In </w:t>
      </w:r>
      <w:r w:rsidR="00B3473B" w:rsidRPr="00E954AF">
        <w:t>such an event</w:t>
      </w:r>
      <w:r w:rsidRPr="00E954AF">
        <w:t xml:space="preserve">, the Contractor shall be liable to </w:t>
      </w:r>
      <w:r w:rsidR="002575A2" w:rsidRPr="00E954AF">
        <w:t>Covered California</w:t>
      </w:r>
      <w:r w:rsidRPr="00E954AF">
        <w:t xml:space="preserve"> for the difference between </w:t>
      </w:r>
      <w:r w:rsidR="00286BB4" w:rsidRPr="00E954AF">
        <w:t xml:space="preserve">the </w:t>
      </w:r>
      <w:r w:rsidRPr="00E954AF">
        <w:t>Contractor’s</w:t>
      </w:r>
      <w:r w:rsidR="00592F00" w:rsidRPr="00E954AF">
        <w:t xml:space="preserve"> cost</w:t>
      </w:r>
      <w:r w:rsidRPr="00E954AF">
        <w:t xml:space="preserve"> </w:t>
      </w:r>
      <w:r w:rsidR="000A1F65" w:rsidRPr="00E954AF">
        <w:t>proposal</w:t>
      </w:r>
      <w:r w:rsidRPr="00E954AF">
        <w:t xml:space="preserve"> and</w:t>
      </w:r>
      <w:r w:rsidR="00B3473B" w:rsidRPr="00E954AF">
        <w:t>, if greater,</w:t>
      </w:r>
      <w:r w:rsidRPr="00E954AF">
        <w:t xml:space="preserve"> the actual cost of performing </w:t>
      </w:r>
      <w:r w:rsidR="00512BE5" w:rsidRPr="00E954AF">
        <w:t xml:space="preserve">the </w:t>
      </w:r>
      <w:r w:rsidRPr="00E954AF">
        <w:t xml:space="preserve">work by </w:t>
      </w:r>
      <w:r w:rsidR="00286BB4" w:rsidRPr="00E954AF">
        <w:t>a</w:t>
      </w:r>
      <w:r w:rsidRPr="00E954AF">
        <w:t xml:space="preserve"> </w:t>
      </w:r>
      <w:r w:rsidR="004575DE" w:rsidRPr="00E954AF">
        <w:t>replacement</w:t>
      </w:r>
      <w:r w:rsidRPr="00E954AF">
        <w:t xml:space="preserve"> contractor. </w:t>
      </w:r>
    </w:p>
    <w:p w14:paraId="1622847F" w14:textId="77777777" w:rsidR="008C10E8" w:rsidRPr="00E954AF" w:rsidRDefault="008C10E8" w:rsidP="006A03A0">
      <w:pPr>
        <w:ind w:left="540"/>
      </w:pPr>
      <w:r w:rsidRPr="00E954AF">
        <w:t xml:space="preserve">All performance under the </w:t>
      </w:r>
      <w:r w:rsidR="001259E1" w:rsidRPr="00E954AF">
        <w:t>contract</w:t>
      </w:r>
      <w:r w:rsidRPr="00E954AF">
        <w:t xml:space="preserve"> shall be completed before the termination date of the </w:t>
      </w:r>
      <w:r w:rsidR="001259E1" w:rsidRPr="00E954AF">
        <w:t>contract</w:t>
      </w:r>
      <w:r w:rsidR="00B3473B" w:rsidRPr="00E954AF">
        <w:t>, unless an earlier date is specified in the contract</w:t>
      </w:r>
      <w:r w:rsidRPr="00E954AF">
        <w:t>.</w:t>
      </w:r>
    </w:p>
    <w:p w14:paraId="4541C5CB" w14:textId="77777777" w:rsidR="00061CD5" w:rsidRPr="00E954AF" w:rsidRDefault="00061CD5" w:rsidP="00321F0A">
      <w:pPr>
        <w:pStyle w:val="Heading2"/>
        <w:rPr>
          <w:szCs w:val="24"/>
        </w:rPr>
      </w:pPr>
      <w:bookmarkStart w:id="74" w:name="_Toc358125879"/>
      <w:bookmarkStart w:id="75" w:name="_Toc400084273"/>
      <w:bookmarkStart w:id="76" w:name="_Toc18413462"/>
      <w:bookmarkStart w:id="77" w:name="_Toc27991818"/>
      <w:bookmarkStart w:id="78" w:name="_Toc199322217"/>
      <w:bookmarkEnd w:id="73"/>
      <w:r w:rsidRPr="00E954AF">
        <w:rPr>
          <w:szCs w:val="24"/>
        </w:rPr>
        <w:t>Subsequent Solicitation</w:t>
      </w:r>
      <w:bookmarkEnd w:id="74"/>
      <w:bookmarkEnd w:id="75"/>
      <w:bookmarkEnd w:id="76"/>
      <w:bookmarkEnd w:id="77"/>
      <w:bookmarkEnd w:id="78"/>
    </w:p>
    <w:p w14:paraId="074DC56E" w14:textId="77777777" w:rsidR="00031170" w:rsidRPr="00E954AF" w:rsidRDefault="00F71866" w:rsidP="006A03A0">
      <w:pPr>
        <w:ind w:left="540"/>
      </w:pPr>
      <w:bookmarkStart w:id="79" w:name="_Hlk15897892"/>
      <w:r w:rsidRPr="00E954AF">
        <w:t xml:space="preserve">If at any time during </w:t>
      </w:r>
      <w:r w:rsidR="001F10F0" w:rsidRPr="00E954AF">
        <w:t xml:space="preserve">the </w:t>
      </w:r>
      <w:r w:rsidRPr="00E954AF">
        <w:t>negotiation of a</w:t>
      </w:r>
      <w:r w:rsidR="001F10F0" w:rsidRPr="00E954AF">
        <w:t xml:space="preserve"> contract</w:t>
      </w:r>
      <w:r w:rsidRPr="00E954AF">
        <w:t xml:space="preserve"> with the successful </w:t>
      </w:r>
      <w:r w:rsidR="003A19C1" w:rsidRPr="00E954AF">
        <w:t>P</w:t>
      </w:r>
      <w:r w:rsidR="000A1F65" w:rsidRPr="00E954AF">
        <w:t>ropos</w:t>
      </w:r>
      <w:r w:rsidRPr="00E954AF">
        <w:t xml:space="preserve">er, Covered California determines it </w:t>
      </w:r>
      <w:proofErr w:type="gramStart"/>
      <w:r w:rsidRPr="00E954AF">
        <w:t>is not able to</w:t>
      </w:r>
      <w:proofErr w:type="gramEnd"/>
      <w:r w:rsidRPr="00E954AF">
        <w:t xml:space="preserve"> reach an agreement with the successful </w:t>
      </w:r>
      <w:r w:rsidR="003A19C1" w:rsidRPr="00E954AF">
        <w:t>P</w:t>
      </w:r>
      <w:r w:rsidR="000A1F65" w:rsidRPr="00E954AF">
        <w:t>ropos</w:t>
      </w:r>
      <w:r w:rsidRPr="00E954AF">
        <w:t>er, Covered California may</w:t>
      </w:r>
      <w:r w:rsidR="00F95EAD" w:rsidRPr="00E954AF">
        <w:t>, in its sole discretion,</w:t>
      </w:r>
      <w:r w:rsidRPr="00E954AF">
        <w:t xml:space="preserve"> terminate the negotiations and engage the next</w:t>
      </w:r>
      <w:r w:rsidR="001F10F0" w:rsidRPr="00E954AF">
        <w:t xml:space="preserve"> </w:t>
      </w:r>
      <w:r w:rsidRPr="00E954AF">
        <w:t>highest-</w:t>
      </w:r>
      <w:r w:rsidR="003B7BB9" w:rsidRPr="00E954AF">
        <w:t xml:space="preserve">scored </w:t>
      </w:r>
      <w:r w:rsidR="003A19C1" w:rsidRPr="00E954AF">
        <w:t>P</w:t>
      </w:r>
      <w:r w:rsidR="000A1F65" w:rsidRPr="00E954AF">
        <w:t>rop</w:t>
      </w:r>
      <w:r w:rsidR="000B4EDE" w:rsidRPr="00E954AF">
        <w:t>o</w:t>
      </w:r>
      <w:r w:rsidR="000A1F65" w:rsidRPr="00E954AF">
        <w:t>s</w:t>
      </w:r>
      <w:r w:rsidR="00457B97" w:rsidRPr="00E954AF">
        <w:t>er</w:t>
      </w:r>
      <w:r w:rsidRPr="00E954AF">
        <w:t xml:space="preserve"> without performing a subsequent solicitation.</w:t>
      </w:r>
    </w:p>
    <w:p w14:paraId="4D9BC7C7" w14:textId="77777777" w:rsidR="00061CD5" w:rsidRPr="00E954AF" w:rsidRDefault="00061CD5" w:rsidP="00321F0A">
      <w:pPr>
        <w:pStyle w:val="Heading2"/>
        <w:rPr>
          <w:szCs w:val="24"/>
        </w:rPr>
      </w:pPr>
      <w:bookmarkStart w:id="80" w:name="_Toc358125880"/>
      <w:bookmarkStart w:id="81" w:name="_Toc18413463"/>
      <w:bookmarkStart w:id="82" w:name="_Toc27991819"/>
      <w:bookmarkStart w:id="83" w:name="_Toc199322218"/>
      <w:bookmarkEnd w:id="79"/>
      <w:r w:rsidRPr="00E954AF">
        <w:rPr>
          <w:szCs w:val="24"/>
        </w:rPr>
        <w:t>Addition or Subtraction of Services</w:t>
      </w:r>
      <w:bookmarkEnd w:id="80"/>
      <w:bookmarkEnd w:id="81"/>
      <w:bookmarkEnd w:id="82"/>
      <w:bookmarkEnd w:id="83"/>
    </w:p>
    <w:p w14:paraId="6C4C0DAF" w14:textId="77777777" w:rsidR="00061CD5" w:rsidRPr="00E954AF" w:rsidRDefault="00061CD5" w:rsidP="006A03A0">
      <w:pPr>
        <w:ind w:left="540"/>
      </w:pPr>
      <w:bookmarkStart w:id="84" w:name="_Hlk15897935"/>
      <w:r w:rsidRPr="00E954AF">
        <w:t xml:space="preserve">Notwithstanding that </w:t>
      </w:r>
      <w:r w:rsidR="000A1F65" w:rsidRPr="00E954AF">
        <w:t>proposal</w:t>
      </w:r>
      <w:r w:rsidRPr="00E954AF">
        <w:t xml:space="preserve">s have been submitted, at Covered California’s sole discretion, the </w:t>
      </w:r>
      <w:r w:rsidR="00E36062" w:rsidRPr="00E954AF">
        <w:t xml:space="preserve">SOW </w:t>
      </w:r>
      <w:r w:rsidRPr="00E954AF">
        <w:t xml:space="preserve">may be modified </w:t>
      </w:r>
      <w:r w:rsidR="006226A1" w:rsidRPr="00E954AF">
        <w:t xml:space="preserve">prior to contract award </w:t>
      </w:r>
      <w:r w:rsidRPr="00E954AF">
        <w:t>to a</w:t>
      </w:r>
      <w:r w:rsidR="008C7F60" w:rsidRPr="00E954AF">
        <w:t xml:space="preserve">dd or remove services through </w:t>
      </w:r>
      <w:r w:rsidR="00512BE5" w:rsidRPr="00E954AF">
        <w:t>a</w:t>
      </w:r>
      <w:r w:rsidR="008C7F60" w:rsidRPr="00E954AF">
        <w:t>n</w:t>
      </w:r>
      <w:r w:rsidRPr="00E954AF">
        <w:t xml:space="preserve"> addendum</w:t>
      </w:r>
      <w:r w:rsidR="00C7353B" w:rsidRPr="00E954AF">
        <w:t xml:space="preserve">. </w:t>
      </w:r>
      <w:r w:rsidRPr="00E954AF">
        <w:t xml:space="preserve">If </w:t>
      </w:r>
      <w:r w:rsidR="004B4439" w:rsidRPr="00E954AF">
        <w:t xml:space="preserve">the date and time for submission of </w:t>
      </w:r>
      <w:r w:rsidR="00457B97" w:rsidRPr="00E954AF">
        <w:t>p</w:t>
      </w:r>
      <w:r w:rsidR="004B4439" w:rsidRPr="00E954AF">
        <w:t xml:space="preserve">roposals has passed </w:t>
      </w:r>
      <w:r w:rsidR="00644DDE" w:rsidRPr="00E954AF">
        <w:t>as of</w:t>
      </w:r>
      <w:r w:rsidR="004B4439" w:rsidRPr="00E954AF">
        <w:t xml:space="preserve"> the time the addendum is posted and </w:t>
      </w:r>
      <w:r w:rsidR="0010270D" w:rsidRPr="00E954AF">
        <w:t>proposal</w:t>
      </w:r>
      <w:r w:rsidRPr="00E954AF">
        <w:t xml:space="preserve">s have been </w:t>
      </w:r>
      <w:r w:rsidR="004B4439" w:rsidRPr="00E954AF">
        <w:t xml:space="preserve">received, </w:t>
      </w:r>
      <w:r w:rsidRPr="00E954AF">
        <w:t>Covered California</w:t>
      </w:r>
      <w:r w:rsidR="00644DDE" w:rsidRPr="00E954AF">
        <w:t xml:space="preserve">, in its sole discretion, </w:t>
      </w:r>
      <w:r w:rsidRPr="00E954AF">
        <w:t xml:space="preserve">may restrict responses </w:t>
      </w:r>
      <w:r w:rsidR="00644DDE" w:rsidRPr="00E954AF">
        <w:t xml:space="preserve">to the modified SOW </w:t>
      </w:r>
      <w:r w:rsidRPr="00E954AF">
        <w:t xml:space="preserve">so that only entities that submitted </w:t>
      </w:r>
      <w:r w:rsidR="00644DDE" w:rsidRPr="00E954AF">
        <w:t xml:space="preserve">timely </w:t>
      </w:r>
      <w:r w:rsidR="000A1F65" w:rsidRPr="00E954AF">
        <w:t>proposal</w:t>
      </w:r>
      <w:r w:rsidRPr="00E954AF">
        <w:t xml:space="preserve">s in response to the initial </w:t>
      </w:r>
      <w:r w:rsidR="004575DE" w:rsidRPr="00E954AF">
        <w:t>RFP</w:t>
      </w:r>
      <w:r w:rsidRPr="00E954AF">
        <w:t xml:space="preserve"> may respond to the addendum</w:t>
      </w:r>
      <w:r w:rsidR="00644DDE" w:rsidRPr="00E954AF">
        <w:t>.</w:t>
      </w:r>
      <w:r w:rsidRPr="00E954AF">
        <w:t xml:space="preserve"> </w:t>
      </w:r>
    </w:p>
    <w:p w14:paraId="3CB5DE19" w14:textId="77777777" w:rsidR="006F39F8" w:rsidRPr="00E954AF" w:rsidRDefault="006F39F8" w:rsidP="00321F0A">
      <w:pPr>
        <w:pStyle w:val="Heading2"/>
        <w:rPr>
          <w:szCs w:val="24"/>
        </w:rPr>
      </w:pPr>
      <w:bookmarkStart w:id="85" w:name="_Toc18413464"/>
      <w:bookmarkStart w:id="86" w:name="_Toc27991820"/>
      <w:bookmarkStart w:id="87" w:name="_Toc199322219"/>
      <w:bookmarkEnd w:id="84"/>
      <w:r w:rsidRPr="00E954AF">
        <w:rPr>
          <w:szCs w:val="24"/>
        </w:rPr>
        <w:t>News Releases and Social Media</w:t>
      </w:r>
      <w:bookmarkEnd w:id="85"/>
      <w:bookmarkEnd w:id="86"/>
      <w:bookmarkEnd w:id="87"/>
    </w:p>
    <w:p w14:paraId="281631BC" w14:textId="77777777" w:rsidR="006F39F8" w:rsidRDefault="00C808D3" w:rsidP="006A03A0">
      <w:pPr>
        <w:ind w:left="540"/>
      </w:pPr>
      <w:bookmarkStart w:id="88" w:name="_Hlk15897999"/>
      <w:r w:rsidRPr="00E954AF">
        <w:t xml:space="preserve">By submitting a </w:t>
      </w:r>
      <w:r w:rsidR="00457B97" w:rsidRPr="00E954AF">
        <w:t>p</w:t>
      </w:r>
      <w:r w:rsidRPr="00E954AF">
        <w:t xml:space="preserve">roposal, </w:t>
      </w:r>
      <w:r w:rsidR="003A19C1" w:rsidRPr="00E954AF">
        <w:t>P</w:t>
      </w:r>
      <w:r w:rsidR="000A1F65" w:rsidRPr="00E954AF">
        <w:t>ropos</w:t>
      </w:r>
      <w:r w:rsidR="006F39F8" w:rsidRPr="00E954AF">
        <w:t xml:space="preserve">ers </w:t>
      </w:r>
      <w:r w:rsidRPr="00E954AF">
        <w:t xml:space="preserve">and </w:t>
      </w:r>
      <w:r w:rsidR="006F39F8" w:rsidRPr="00E954AF">
        <w:t xml:space="preserve">the selected Contractor </w:t>
      </w:r>
      <w:r w:rsidRPr="00E954AF">
        <w:t xml:space="preserve">agree that they </w:t>
      </w:r>
      <w:r w:rsidR="00720D6A" w:rsidRPr="00E954AF">
        <w:t xml:space="preserve">will </w:t>
      </w:r>
      <w:r w:rsidR="006F39F8" w:rsidRPr="00E954AF">
        <w:t xml:space="preserve">not issue news releases nor make statements to the news media or through social media channels pertaining to this RFP, </w:t>
      </w:r>
      <w:r w:rsidR="00960B48" w:rsidRPr="00E954AF">
        <w:t xml:space="preserve">their </w:t>
      </w:r>
      <w:r w:rsidR="006F39F8" w:rsidRPr="00E954AF">
        <w:t>proposal</w:t>
      </w:r>
      <w:r w:rsidR="00960B48" w:rsidRPr="00E954AF">
        <w:t>s</w:t>
      </w:r>
      <w:r w:rsidR="006F39F8" w:rsidRPr="00E954AF">
        <w:t>, the contract, or work resulting therefrom, without first obtaining prior approval from Covered California.</w:t>
      </w:r>
    </w:p>
    <w:p w14:paraId="59C122BB" w14:textId="636D8F5D" w:rsidR="00C030FC" w:rsidRPr="00C030FC" w:rsidRDefault="00C030FC" w:rsidP="00F74873">
      <w:pPr>
        <w:pStyle w:val="Heading2"/>
        <w:rPr>
          <w:color w:val="FF0000"/>
        </w:rPr>
      </w:pPr>
      <w:bookmarkStart w:id="89" w:name="_Toc196408022"/>
      <w:bookmarkStart w:id="90" w:name="_Toc202881747"/>
      <w:r w:rsidRPr="00296D02">
        <w:t xml:space="preserve">State </w:t>
      </w:r>
      <w:r w:rsidRPr="00C030FC">
        <w:rPr>
          <w:szCs w:val="24"/>
        </w:rPr>
        <w:t>General</w:t>
      </w:r>
      <w:r w:rsidRPr="00296D02">
        <w:t xml:space="preserve"> Prevailing Wages</w:t>
      </w:r>
      <w:bookmarkEnd w:id="89"/>
      <w:bookmarkEnd w:id="90"/>
    </w:p>
    <w:p w14:paraId="769355D5" w14:textId="637A2913" w:rsidR="00C030FC" w:rsidRDefault="00C030FC" w:rsidP="00C030FC">
      <w:pPr>
        <w:pStyle w:val="ListParagraph"/>
        <w:ind w:left="540"/>
      </w:pPr>
      <w:r w:rsidRPr="007F1E54">
        <w:rPr>
          <w:bCs/>
        </w:rPr>
        <w:t xml:space="preserve">Proposal </w:t>
      </w:r>
      <w:r w:rsidRPr="002163A5">
        <w:t>submissions</w:t>
      </w:r>
      <w:r w:rsidRPr="007F1E54">
        <w:rPr>
          <w:bCs/>
        </w:rPr>
        <w:t xml:space="preserve"> shall comply with </w:t>
      </w:r>
      <w:proofErr w:type="gramStart"/>
      <w:r w:rsidRPr="007F1E54">
        <w:rPr>
          <w:bCs/>
        </w:rPr>
        <w:t>all of</w:t>
      </w:r>
      <w:proofErr w:type="gramEnd"/>
      <w:r w:rsidRPr="007F1E54">
        <w:rPr>
          <w:bCs/>
        </w:rPr>
        <w:t xml:space="preserve"> the applicable provisions of the California Labor </w:t>
      </w:r>
      <w:r w:rsidRPr="00266213">
        <w:t>Code</w:t>
      </w:r>
      <w:r w:rsidRPr="007F1E54">
        <w:rPr>
          <w:bCs/>
        </w:rPr>
        <w:t xml:space="preserve">, including those provisions requiring </w:t>
      </w:r>
      <w:proofErr w:type="gramStart"/>
      <w:r w:rsidRPr="007F1E54">
        <w:rPr>
          <w:bCs/>
        </w:rPr>
        <w:t>the payment</w:t>
      </w:r>
      <w:proofErr w:type="gramEnd"/>
      <w:r w:rsidRPr="007F1E54">
        <w:rPr>
          <w:bCs/>
        </w:rPr>
        <w:t xml:space="preserve"> of not less than the general prevailing rate of wages. Copies of the prevailing rates are on file with Covered California and are available for review upon request; alternatively, Proposers may find the prevailing rates at </w:t>
      </w:r>
      <w:hyperlink r:id="rId19" w:history="1">
        <w:r w:rsidRPr="00A17B11">
          <w:rPr>
            <w:rStyle w:val="Hyperlink"/>
          </w:rPr>
          <w:t>https://www.dir.ca.gov/OPRL/DPreWageDetermination.htm</w:t>
        </w:r>
      </w:hyperlink>
      <w:r w:rsidRPr="007F1E54">
        <w:t xml:space="preserve"> </w:t>
      </w:r>
    </w:p>
    <w:p w14:paraId="64C4C522" w14:textId="77777777" w:rsidR="00C030FC" w:rsidRDefault="00C030FC" w:rsidP="00F74873">
      <w:pPr>
        <w:pStyle w:val="ListParagraph"/>
        <w:ind w:left="540"/>
      </w:pPr>
    </w:p>
    <w:p w14:paraId="6DE53765" w14:textId="51A8E875" w:rsidR="00C030FC" w:rsidRDefault="00C030FC" w:rsidP="00C030FC">
      <w:pPr>
        <w:pStyle w:val="ListParagraph"/>
        <w:ind w:left="540"/>
      </w:pPr>
      <w:r w:rsidRPr="007F1E54">
        <w:t xml:space="preserve">The Proposer selected to be the contractor must be insured against liability for </w:t>
      </w:r>
      <w:r w:rsidRPr="00266213">
        <w:rPr>
          <w:bCs/>
        </w:rPr>
        <w:t>workers’</w:t>
      </w:r>
      <w:r w:rsidRPr="007F1E54">
        <w:t xml:space="preserve"> compensation or to undertake self-insurance in accordance with the provisions of that code, and the contractor and any subcontractors must comply with such provisions before commencing the performance of the work of this contract.</w:t>
      </w:r>
    </w:p>
    <w:p w14:paraId="35A6A5B1" w14:textId="77777777" w:rsidR="00C030FC" w:rsidRPr="007F1E54" w:rsidRDefault="00C030FC" w:rsidP="00F74873">
      <w:pPr>
        <w:pStyle w:val="ListParagraph"/>
        <w:ind w:left="540"/>
      </w:pPr>
    </w:p>
    <w:p w14:paraId="2C9C50CD" w14:textId="199BA32E" w:rsidR="00C030FC" w:rsidRDefault="00C030FC" w:rsidP="00C030FC">
      <w:pPr>
        <w:pStyle w:val="ListParagraph"/>
        <w:ind w:left="540"/>
      </w:pPr>
      <w:r w:rsidRPr="007F1E54">
        <w:t>Pursuant to Labor Code Section 1771.4:</w:t>
      </w:r>
    </w:p>
    <w:p w14:paraId="7A565D97" w14:textId="77777777" w:rsidR="00C030FC" w:rsidRPr="007F1E54" w:rsidRDefault="00C030FC" w:rsidP="00F74873">
      <w:pPr>
        <w:pStyle w:val="ListParagraph"/>
        <w:ind w:left="540"/>
      </w:pPr>
    </w:p>
    <w:p w14:paraId="03D48877" w14:textId="77777777" w:rsidR="00C030FC" w:rsidRPr="007F1E54" w:rsidRDefault="00C030FC" w:rsidP="00C030FC">
      <w:pPr>
        <w:pStyle w:val="ListParagraph"/>
        <w:numPr>
          <w:ilvl w:val="0"/>
          <w:numId w:val="73"/>
        </w:numPr>
        <w:ind w:left="900"/>
        <w:contextualSpacing w:val="0"/>
      </w:pPr>
      <w:r w:rsidRPr="007F1E54">
        <w:t>This project is subject to compliance monitoring and enforcement by the California Department of Industrial Relations (DIR).</w:t>
      </w:r>
    </w:p>
    <w:p w14:paraId="0B83F55B" w14:textId="77777777" w:rsidR="00C030FC" w:rsidRPr="007F1E54" w:rsidRDefault="00C030FC" w:rsidP="00C030FC">
      <w:pPr>
        <w:pStyle w:val="ListParagraph"/>
        <w:numPr>
          <w:ilvl w:val="0"/>
          <w:numId w:val="73"/>
        </w:numPr>
        <w:ind w:left="900"/>
        <w:contextualSpacing w:val="0"/>
      </w:pPr>
      <w:r w:rsidRPr="007F1E54">
        <w:t>Covered California will post or require the prime contractor to post job site notices, as prescribed by regulation.</w:t>
      </w:r>
    </w:p>
    <w:p w14:paraId="60685968" w14:textId="77777777" w:rsidR="00C030FC" w:rsidRPr="007F1E54" w:rsidRDefault="00C030FC" w:rsidP="00C030FC">
      <w:pPr>
        <w:pStyle w:val="ListParagraph"/>
        <w:numPr>
          <w:ilvl w:val="0"/>
          <w:numId w:val="73"/>
        </w:numPr>
        <w:ind w:left="900"/>
        <w:contextualSpacing w:val="0"/>
      </w:pPr>
      <w:r w:rsidRPr="007F1E54">
        <w:t>Each contractor and subcontractor will be required to furnish the records specified in Labor Code Section 1778 directly to the Labor Commissioner of DIR, in the following manner:</w:t>
      </w:r>
    </w:p>
    <w:p w14:paraId="1E3AD136" w14:textId="77777777" w:rsidR="00C030FC" w:rsidRPr="007F1E54" w:rsidRDefault="00C030FC" w:rsidP="00C030FC">
      <w:pPr>
        <w:pStyle w:val="ListParagraph"/>
        <w:numPr>
          <w:ilvl w:val="1"/>
          <w:numId w:val="73"/>
        </w:numPr>
        <w:ind w:left="1260"/>
        <w:contextualSpacing w:val="0"/>
      </w:pPr>
      <w:r w:rsidRPr="007F1E54">
        <w:t>At least monthly or more frequently if specified in the contract with the awarding body; and</w:t>
      </w:r>
    </w:p>
    <w:p w14:paraId="5178C3B5" w14:textId="77777777" w:rsidR="00C030FC" w:rsidRPr="007F1E54" w:rsidRDefault="00C030FC" w:rsidP="00C030FC">
      <w:pPr>
        <w:numPr>
          <w:ilvl w:val="1"/>
          <w:numId w:val="73"/>
        </w:numPr>
        <w:ind w:left="1260"/>
      </w:pPr>
      <w:r w:rsidRPr="007F1E54">
        <w:t>In a format prescribed by the Labor Commissioner.</w:t>
      </w:r>
    </w:p>
    <w:p w14:paraId="20F8CE59" w14:textId="77777777" w:rsidR="00C030FC" w:rsidRPr="007F1E54" w:rsidRDefault="00C030FC" w:rsidP="00C030FC">
      <w:pPr>
        <w:pStyle w:val="ListParagraph"/>
        <w:numPr>
          <w:ilvl w:val="0"/>
          <w:numId w:val="73"/>
        </w:numPr>
        <w:ind w:left="900"/>
        <w:contextualSpacing w:val="0"/>
      </w:pPr>
      <w:r w:rsidRPr="007F1E54">
        <w:t xml:space="preserve">Covered California will undertake those activities it deems necessary to monitor and enforce compliance with prevailing wage requirements.  </w:t>
      </w:r>
      <w:proofErr w:type="gramStart"/>
      <w:r w:rsidRPr="007F1E54">
        <w:t>Contractor</w:t>
      </w:r>
      <w:proofErr w:type="gramEnd"/>
      <w:r w:rsidRPr="007F1E54">
        <w:t xml:space="preserve"> will be required to cooperate with Covered California by providing such information as Covered California may request to ensure the contractor’s compliance with this law.</w:t>
      </w:r>
    </w:p>
    <w:p w14:paraId="0410ECC6" w14:textId="77777777" w:rsidR="00C030FC" w:rsidRPr="007F1E54" w:rsidRDefault="00C030FC" w:rsidP="00C030FC">
      <w:pPr>
        <w:pStyle w:val="ListParagraph"/>
        <w:numPr>
          <w:ilvl w:val="0"/>
          <w:numId w:val="73"/>
        </w:numPr>
        <w:ind w:left="900"/>
        <w:contextualSpacing w:val="0"/>
      </w:pPr>
      <w:r w:rsidRPr="007F1E54">
        <w:t>No Proposer, whether an individual or an organization, or proposed subcontractor may be listed on a proposal for a public works project (submitted on or after March 1, 2015) unless registered with DIR pursuant to Labor Code Section 1725.5 (with limited exceptions from this requirement for bid purposes only under Labor Code Section 1771.1(a)).</w:t>
      </w:r>
    </w:p>
    <w:p w14:paraId="18582380" w14:textId="77777777" w:rsidR="00C030FC" w:rsidRPr="007F1E54" w:rsidRDefault="00C030FC" w:rsidP="00C030FC">
      <w:pPr>
        <w:pStyle w:val="ListParagraph"/>
        <w:numPr>
          <w:ilvl w:val="0"/>
          <w:numId w:val="73"/>
        </w:numPr>
        <w:ind w:left="900"/>
        <w:contextualSpacing w:val="0"/>
      </w:pPr>
      <w:r w:rsidRPr="007F1E54">
        <w:t>No Proposer or proposed subcontractor may be awarded a contract for public work on a public works project (awarded on or after April 1, 2015) unless registered with DIR pursuant to Labor Code Section 1725.5.</w:t>
      </w:r>
    </w:p>
    <w:p w14:paraId="0856A87D" w14:textId="77777777" w:rsidR="00C030FC" w:rsidRPr="007F1E54" w:rsidRDefault="00C030FC" w:rsidP="00C030FC">
      <w:pPr>
        <w:pStyle w:val="ListParagraph"/>
        <w:numPr>
          <w:ilvl w:val="0"/>
          <w:numId w:val="73"/>
        </w:numPr>
        <w:ind w:left="900"/>
        <w:contextualSpacing w:val="0"/>
      </w:pPr>
      <w:r w:rsidRPr="007F1E54">
        <w:t>Proposers must submit proof of registration with DIR to Covered California with its proposal. The Proposer shall be responsible to ensure all proposed subcontractors are registered with DIR.</w:t>
      </w:r>
    </w:p>
    <w:p w14:paraId="1A8457D6" w14:textId="5D08F5F1" w:rsidR="00C030FC" w:rsidRPr="00E954AF" w:rsidRDefault="00C030FC" w:rsidP="00F74873">
      <w:pPr>
        <w:pStyle w:val="ListParagraph"/>
        <w:ind w:left="547"/>
        <w:contextualSpacing w:val="0"/>
      </w:pPr>
      <w:r w:rsidRPr="007F1E54">
        <w:t xml:space="preserve">No Proposer may bid on work for which it is not properly licensed by the contractor’s State License Board. Joint Venture bidders must possess a Joint Venture </w:t>
      </w:r>
      <w:r w:rsidRPr="00A17B11">
        <w:rPr>
          <w:bCs/>
        </w:rPr>
        <w:t>License</w:t>
      </w:r>
      <w:r w:rsidRPr="007F1E54">
        <w:t>. Proposers for this contract must have a classification(s) of their contractor’s license and must provide the license number(s) and expiration date(s) and certify under penalty of perjury that the foregoing is true and correct.</w:t>
      </w:r>
    </w:p>
    <w:p w14:paraId="767ECC2A" w14:textId="77777777" w:rsidR="006A7842" w:rsidRPr="00E954AF" w:rsidRDefault="00594A55" w:rsidP="0000314A">
      <w:pPr>
        <w:pStyle w:val="Heading1"/>
        <w:rPr>
          <w:rFonts w:cs="Arial"/>
          <w:sz w:val="24"/>
          <w:szCs w:val="24"/>
        </w:rPr>
      </w:pPr>
      <w:bookmarkStart w:id="91" w:name="_Toc18413465"/>
      <w:bookmarkStart w:id="92" w:name="_Toc27991821"/>
      <w:bookmarkStart w:id="93" w:name="_Toc199322220"/>
      <w:bookmarkEnd w:id="88"/>
      <w:r w:rsidRPr="00E954AF">
        <w:rPr>
          <w:rFonts w:cs="Arial"/>
          <w:sz w:val="24"/>
          <w:szCs w:val="24"/>
        </w:rPr>
        <w:t>PROJECT TEAM</w:t>
      </w:r>
      <w:bookmarkEnd w:id="91"/>
      <w:bookmarkEnd w:id="92"/>
      <w:bookmarkEnd w:id="93"/>
    </w:p>
    <w:p w14:paraId="796B6369" w14:textId="77777777" w:rsidR="006F073F" w:rsidRPr="00E954AF" w:rsidRDefault="006F073F" w:rsidP="006A03A0">
      <w:pPr>
        <w:ind w:left="360"/>
      </w:pPr>
      <w:bookmarkStart w:id="94" w:name="_Hlk15898051"/>
      <w:r w:rsidRPr="00E954AF">
        <w:t>Covered California seeks a team with experience and knowledge of the process outlined in this RFP and the Model Contract Exhibit A – Scope of Work</w:t>
      </w:r>
      <w:r w:rsidR="00C7353B" w:rsidRPr="00E954AF">
        <w:t xml:space="preserve">. </w:t>
      </w:r>
      <w:r w:rsidR="000A1F65" w:rsidRPr="00E954AF">
        <w:t>Propos</w:t>
      </w:r>
      <w:r w:rsidRPr="00E954AF">
        <w:t>er</w:t>
      </w:r>
      <w:r w:rsidR="00F30F1B" w:rsidRPr="00E954AF">
        <w:t>s</w:t>
      </w:r>
      <w:r w:rsidRPr="00E954AF">
        <w:t xml:space="preserve"> must demonstrate that</w:t>
      </w:r>
      <w:r w:rsidR="00F30F1B" w:rsidRPr="00E954AF">
        <w:t xml:space="preserve"> the</w:t>
      </w:r>
      <w:r w:rsidRPr="00E954AF">
        <w:t xml:space="preserve"> project team members </w:t>
      </w:r>
      <w:r w:rsidR="00F30F1B" w:rsidRPr="00E954AF">
        <w:t xml:space="preserve">who will be </w:t>
      </w:r>
      <w:r w:rsidRPr="00E954AF">
        <w:t>assigned to the project possess the experience, education, knowledge</w:t>
      </w:r>
      <w:r w:rsidR="0010270D" w:rsidRPr="00E954AF">
        <w:t>,</w:t>
      </w:r>
      <w:r w:rsidRPr="00E954AF">
        <w:t xml:space="preserve"> and skills required to perform the work described in this RFP.</w:t>
      </w:r>
    </w:p>
    <w:p w14:paraId="27D1B299" w14:textId="77777777" w:rsidR="006A7842" w:rsidRPr="00E954AF" w:rsidRDefault="00454DB7" w:rsidP="00321F0A">
      <w:pPr>
        <w:pStyle w:val="Heading2"/>
        <w:rPr>
          <w:szCs w:val="24"/>
        </w:rPr>
      </w:pPr>
      <w:bookmarkStart w:id="95" w:name="_Toc18413466"/>
      <w:bookmarkStart w:id="96" w:name="_Toc27991822"/>
      <w:bookmarkStart w:id="97" w:name="_Toc199322221"/>
      <w:bookmarkEnd w:id="94"/>
      <w:r w:rsidRPr="00E954AF">
        <w:rPr>
          <w:szCs w:val="24"/>
        </w:rPr>
        <w:t>Project Team</w:t>
      </w:r>
      <w:r w:rsidR="002373FC" w:rsidRPr="00E954AF">
        <w:rPr>
          <w:szCs w:val="24"/>
        </w:rPr>
        <w:t xml:space="preserve"> </w:t>
      </w:r>
      <w:r w:rsidR="006A7842" w:rsidRPr="00E954AF">
        <w:rPr>
          <w:szCs w:val="24"/>
        </w:rPr>
        <w:t>Minimum Qualifications</w:t>
      </w:r>
      <w:bookmarkEnd w:id="95"/>
      <w:bookmarkEnd w:id="96"/>
      <w:bookmarkEnd w:id="97"/>
    </w:p>
    <w:p w14:paraId="32BD7060" w14:textId="77777777" w:rsidR="008F7701" w:rsidRPr="00931690" w:rsidRDefault="001F240E" w:rsidP="00931690">
      <w:pPr>
        <w:ind w:left="540"/>
      </w:pPr>
      <w:bookmarkStart w:id="98" w:name="_Hlk15898145"/>
      <w:r w:rsidRPr="00E954AF">
        <w:t xml:space="preserve">The required minimum qualifications for Proposers include the following: </w:t>
      </w:r>
    </w:p>
    <w:p w14:paraId="3D098C34" w14:textId="77777777" w:rsidR="00666F19" w:rsidRPr="00F74873" w:rsidRDefault="00FC5EF6" w:rsidP="00F74873">
      <w:pPr>
        <w:numPr>
          <w:ilvl w:val="0"/>
          <w:numId w:val="56"/>
        </w:numPr>
        <w:ind w:left="907" w:right="187"/>
        <w:contextualSpacing w:val="0"/>
      </w:pPr>
      <w:r w:rsidRPr="00F74873">
        <w:t xml:space="preserve">Five (5) years of professional architectural experience in building renovation and/or new construction for commercial, institutional, government, or educational buildings or structures, and team members must have a bachelor's degree in architecture, architectural engineering, or a closely related field which includes major course work in architectural design. </w:t>
      </w:r>
    </w:p>
    <w:p w14:paraId="32546FDF" w14:textId="0F228CA3" w:rsidR="00666F19" w:rsidRPr="00F74873" w:rsidRDefault="2FF039DE">
      <w:pPr>
        <w:numPr>
          <w:ilvl w:val="0"/>
          <w:numId w:val="56"/>
        </w:numPr>
        <w:ind w:left="907" w:right="187"/>
      </w:pPr>
      <w:r w:rsidRPr="00F74873">
        <w:t xml:space="preserve">Copy of active licensure by the California Architects Board. </w:t>
      </w:r>
    </w:p>
    <w:p w14:paraId="5C76C209" w14:textId="77777777" w:rsidR="00425A4D" w:rsidRPr="00F74873" w:rsidRDefault="00425A4D" w:rsidP="00F74873">
      <w:pPr>
        <w:ind w:left="907" w:right="187"/>
        <w:contextualSpacing/>
      </w:pPr>
    </w:p>
    <w:p w14:paraId="6C5494B4" w14:textId="4FCE8DA5" w:rsidR="00666F19" w:rsidRPr="00F74873" w:rsidRDefault="00FC5EF6" w:rsidP="00F74873">
      <w:pPr>
        <w:numPr>
          <w:ilvl w:val="0"/>
          <w:numId w:val="56"/>
        </w:numPr>
        <w:ind w:left="907" w:right="187"/>
        <w:contextualSpacing w:val="0"/>
      </w:pPr>
      <w:r w:rsidRPr="00F74873">
        <w:t xml:space="preserve">Five (5) </w:t>
      </w:r>
      <w:r w:rsidR="006B5A78" w:rsidRPr="00F74873">
        <w:t>years’ experience</w:t>
      </w:r>
      <w:r w:rsidRPr="00F74873">
        <w:t xml:space="preserve"> with performing complex architectural tasks involving AutoCAD or similar software</w:t>
      </w:r>
      <w:r w:rsidR="006B5A78" w:rsidRPr="00F74873">
        <w:t>,</w:t>
      </w:r>
      <w:r w:rsidRPr="00F74873">
        <w:t xml:space="preserve"> project tracking and management using computerized maintenance management systems (CMMS)</w:t>
      </w:r>
      <w:r w:rsidR="006B5A78" w:rsidRPr="00F74873">
        <w:t>,</w:t>
      </w:r>
      <w:r w:rsidRPr="00F74873">
        <w:t xml:space="preserve"> blue printing</w:t>
      </w:r>
      <w:r w:rsidR="006B5A78" w:rsidRPr="00F74873">
        <w:t>,</w:t>
      </w:r>
      <w:r w:rsidRPr="00F74873">
        <w:t xml:space="preserve"> and solution outlining at an enterprise level. </w:t>
      </w:r>
    </w:p>
    <w:p w14:paraId="03D99D4E" w14:textId="657556DE" w:rsidR="00666F19" w:rsidRPr="00F74873" w:rsidRDefault="00FC5EF6" w:rsidP="00F74873">
      <w:pPr>
        <w:numPr>
          <w:ilvl w:val="0"/>
          <w:numId w:val="56"/>
        </w:numPr>
        <w:ind w:left="907" w:right="187"/>
        <w:contextualSpacing w:val="0"/>
      </w:pPr>
      <w:r w:rsidRPr="00F74873">
        <w:t xml:space="preserve">Five (5) </w:t>
      </w:r>
      <w:proofErr w:type="gramStart"/>
      <w:r w:rsidRPr="00F74873">
        <w:t>years</w:t>
      </w:r>
      <w:proofErr w:type="gramEnd"/>
      <w:r w:rsidRPr="00F74873">
        <w:t xml:space="preserve"> expertise with space planning, architectural design, and industry best </w:t>
      </w:r>
      <w:proofErr w:type="gramStart"/>
      <w:r w:rsidRPr="00F74873">
        <w:t>practices as it</w:t>
      </w:r>
      <w:proofErr w:type="gramEnd"/>
      <w:r w:rsidRPr="00F74873">
        <w:t xml:space="preserve"> relates to the dynamic workplace. This experience must include designing offices that support work-from-home or telework/remote and office strategies.</w:t>
      </w:r>
    </w:p>
    <w:p w14:paraId="4E7459A1" w14:textId="77777777" w:rsidR="008F7701" w:rsidRPr="00E954AF" w:rsidRDefault="00454DB7" w:rsidP="00321F0A">
      <w:pPr>
        <w:pStyle w:val="Heading2"/>
        <w:rPr>
          <w:szCs w:val="24"/>
        </w:rPr>
      </w:pPr>
      <w:bookmarkStart w:id="99" w:name="_Toc385340398"/>
      <w:bookmarkStart w:id="100" w:name="_Toc18413467"/>
      <w:bookmarkStart w:id="101" w:name="_Toc27991823"/>
      <w:bookmarkStart w:id="102" w:name="_Toc199322222"/>
      <w:bookmarkEnd w:id="98"/>
      <w:r w:rsidRPr="00E954AF">
        <w:rPr>
          <w:szCs w:val="24"/>
        </w:rPr>
        <w:t>Project Team</w:t>
      </w:r>
      <w:r w:rsidR="002373FC" w:rsidRPr="00E954AF">
        <w:rPr>
          <w:szCs w:val="24"/>
        </w:rPr>
        <w:t xml:space="preserve"> </w:t>
      </w:r>
      <w:r w:rsidR="008F7701" w:rsidRPr="00E954AF">
        <w:rPr>
          <w:szCs w:val="24"/>
        </w:rPr>
        <w:t>Desirable Qualifications</w:t>
      </w:r>
      <w:bookmarkEnd w:id="99"/>
      <w:bookmarkEnd w:id="100"/>
      <w:bookmarkEnd w:id="101"/>
      <w:bookmarkEnd w:id="102"/>
    </w:p>
    <w:p w14:paraId="609F5A57" w14:textId="5FE2241C" w:rsidR="006F073F" w:rsidRPr="00931690" w:rsidRDefault="006F073F" w:rsidP="00931690">
      <w:pPr>
        <w:ind w:left="540"/>
      </w:pPr>
      <w:bookmarkStart w:id="103" w:name="_Hlk15898169"/>
      <w:r w:rsidRPr="00E954AF">
        <w:t xml:space="preserve">Covered California seeks Proposers with the following desirable qualifications: </w:t>
      </w:r>
    </w:p>
    <w:p w14:paraId="5C59A82D" w14:textId="77777777" w:rsidR="00666F19" w:rsidRPr="00F74873" w:rsidRDefault="00FC5EF6" w:rsidP="00F74873">
      <w:pPr>
        <w:numPr>
          <w:ilvl w:val="0"/>
          <w:numId w:val="57"/>
        </w:numPr>
        <w:ind w:left="907" w:right="187"/>
        <w:contextualSpacing w:val="0"/>
      </w:pPr>
      <w:r w:rsidRPr="00F74873">
        <w:t xml:space="preserve">Ten (10) years of experience in the architectural design field as described in Section 2.1 above. </w:t>
      </w:r>
    </w:p>
    <w:p w14:paraId="7695A7C0" w14:textId="53129CD9" w:rsidR="00666F19" w:rsidRPr="00F74873" w:rsidRDefault="00FC5EF6" w:rsidP="00F74873">
      <w:pPr>
        <w:numPr>
          <w:ilvl w:val="0"/>
          <w:numId w:val="57"/>
        </w:numPr>
        <w:ind w:left="907" w:right="187"/>
        <w:contextualSpacing w:val="0"/>
      </w:pPr>
      <w:r w:rsidRPr="00F74873">
        <w:t xml:space="preserve">At least three (3) completed architectural design projects as described above in Section 2.1 in the past five </w:t>
      </w:r>
      <w:r w:rsidR="00A31388" w:rsidRPr="00F74873">
        <w:t xml:space="preserve">(5) </w:t>
      </w:r>
      <w:r w:rsidRPr="00F74873">
        <w:t xml:space="preserve">years. </w:t>
      </w:r>
    </w:p>
    <w:p w14:paraId="6651760C" w14:textId="77777777" w:rsidR="00666F19" w:rsidRPr="00F74873" w:rsidRDefault="00FC5EF6" w:rsidP="00F74873">
      <w:pPr>
        <w:numPr>
          <w:ilvl w:val="0"/>
          <w:numId w:val="57"/>
        </w:numPr>
        <w:ind w:left="907" w:right="187"/>
        <w:contextualSpacing w:val="0"/>
      </w:pPr>
      <w:r w:rsidRPr="00F74873">
        <w:t>Prior experience working with the State of California on architectural or interior design projects.</w:t>
      </w:r>
    </w:p>
    <w:p w14:paraId="20ED60E4" w14:textId="77777777" w:rsidR="00716A49" w:rsidRPr="00E954AF" w:rsidRDefault="006A7842" w:rsidP="00321F0A">
      <w:pPr>
        <w:pStyle w:val="Heading2"/>
        <w:rPr>
          <w:szCs w:val="24"/>
        </w:rPr>
      </w:pPr>
      <w:bookmarkStart w:id="104" w:name="_Toc18413468"/>
      <w:bookmarkStart w:id="105" w:name="_Toc27991824"/>
      <w:bookmarkStart w:id="106" w:name="_Toc199322223"/>
      <w:bookmarkEnd w:id="103"/>
      <w:r w:rsidRPr="00E954AF">
        <w:rPr>
          <w:szCs w:val="24"/>
        </w:rPr>
        <w:t>Reassignment of Personnel</w:t>
      </w:r>
      <w:bookmarkEnd w:id="104"/>
      <w:bookmarkEnd w:id="105"/>
      <w:bookmarkEnd w:id="106"/>
    </w:p>
    <w:p w14:paraId="4DAAC80B" w14:textId="77777777" w:rsidR="006A7842" w:rsidRPr="00E954AF" w:rsidRDefault="006A7842" w:rsidP="00917956">
      <w:pPr>
        <w:pStyle w:val="ListParagraph"/>
        <w:numPr>
          <w:ilvl w:val="0"/>
          <w:numId w:val="17"/>
        </w:numPr>
        <w:ind w:left="907"/>
        <w:contextualSpacing w:val="0"/>
      </w:pPr>
      <w:bookmarkStart w:id="107" w:name="_Hlk27046766"/>
      <w:bookmarkStart w:id="108" w:name="_Hlk15898200"/>
      <w:r w:rsidRPr="00E954AF">
        <w:t>The Contractor shall not reassign</w:t>
      </w:r>
      <w:r w:rsidR="001C7C17" w:rsidRPr="00E954AF">
        <w:t xml:space="preserve"> nor substitute</w:t>
      </w:r>
      <w:r w:rsidRPr="00E954AF">
        <w:t xml:space="preserve"> personnel assigned to the </w:t>
      </w:r>
      <w:r w:rsidR="001259E1" w:rsidRPr="00E954AF">
        <w:t>contract</w:t>
      </w:r>
      <w:r w:rsidRPr="00E954AF">
        <w:t xml:space="preserve"> during the </w:t>
      </w:r>
      <w:r w:rsidR="006C005A" w:rsidRPr="00E954AF">
        <w:t xml:space="preserve">contract </w:t>
      </w:r>
      <w:r w:rsidRPr="00E954AF">
        <w:t xml:space="preserve">term without prior written approval of </w:t>
      </w:r>
      <w:r w:rsidR="002575A2" w:rsidRPr="00E954AF">
        <w:t>Covered California</w:t>
      </w:r>
      <w:r w:rsidR="00C7353B" w:rsidRPr="00E954AF">
        <w:t xml:space="preserve">. </w:t>
      </w:r>
      <w:r w:rsidRPr="00E954AF">
        <w:t>If a Contractor employee is unable to perform duties due to illness, resignation, or other factors beyond the Contractor’s control, the Contractor shall make every reasonable effort to provide suitable substitute personnel.</w:t>
      </w:r>
    </w:p>
    <w:p w14:paraId="2BC93732" w14:textId="77777777" w:rsidR="0062468B" w:rsidRPr="00E954AF" w:rsidRDefault="006A7842" w:rsidP="00917956">
      <w:pPr>
        <w:pStyle w:val="ListParagraph"/>
        <w:numPr>
          <w:ilvl w:val="0"/>
          <w:numId w:val="17"/>
        </w:numPr>
        <w:ind w:left="907"/>
        <w:contextualSpacing w:val="0"/>
      </w:pPr>
      <w:r w:rsidRPr="00E954AF">
        <w:t>Substitute personnel shall not automatically receive the hourly rate of the individual or position being replaced</w:t>
      </w:r>
      <w:r w:rsidR="00C7353B" w:rsidRPr="00E954AF">
        <w:t xml:space="preserve">. </w:t>
      </w:r>
      <w:r w:rsidR="002575A2" w:rsidRPr="00E954AF">
        <w:t>Covered California</w:t>
      </w:r>
      <w:r w:rsidRPr="00E954AF">
        <w:t xml:space="preserve"> and the Contractor shall negotiate the hourly rate of any substitute personnel </w:t>
      </w:r>
      <w:proofErr w:type="gramStart"/>
      <w:r w:rsidRPr="00E954AF">
        <w:t>to</w:t>
      </w:r>
      <w:proofErr w:type="gramEnd"/>
      <w:r w:rsidRPr="00E954AF">
        <w:t xml:space="preserve"> the </w:t>
      </w:r>
      <w:r w:rsidR="001259E1" w:rsidRPr="00E954AF">
        <w:t>contract</w:t>
      </w:r>
      <w:r w:rsidR="00C7353B" w:rsidRPr="00E954AF">
        <w:t xml:space="preserve">. </w:t>
      </w:r>
      <w:r w:rsidRPr="00E954AF">
        <w:t>The hourly rate negotiated</w:t>
      </w:r>
      <w:r w:rsidR="00633054" w:rsidRPr="00E954AF">
        <w:t xml:space="preserve"> shall be dependent, in part, </w:t>
      </w:r>
      <w:r w:rsidRPr="00E954AF">
        <w:t>on the experience and individual skills of the proposed substitute personnel</w:t>
      </w:r>
      <w:r w:rsidR="001C7C17" w:rsidRPr="00E954AF">
        <w:t>; however,</w:t>
      </w:r>
      <w:r w:rsidRPr="00E954AF">
        <w:t xml:space="preserve"> </w:t>
      </w:r>
      <w:r w:rsidR="001C7C17" w:rsidRPr="00E954AF">
        <w:t>t</w:t>
      </w:r>
      <w:r w:rsidRPr="00E954AF">
        <w:t xml:space="preserve">he negotiated rate </w:t>
      </w:r>
      <w:r w:rsidR="001C7C17" w:rsidRPr="00E954AF">
        <w:t xml:space="preserve">shall not </w:t>
      </w:r>
      <w:r w:rsidRPr="00E954AF">
        <w:t xml:space="preserve">exceed the hourly rate stated in the </w:t>
      </w:r>
      <w:r w:rsidR="001259E1" w:rsidRPr="00E954AF">
        <w:t>contract</w:t>
      </w:r>
      <w:r w:rsidRPr="00E954AF">
        <w:t>.</w:t>
      </w:r>
    </w:p>
    <w:p w14:paraId="615753E7" w14:textId="77777777" w:rsidR="008B71A8" w:rsidRPr="00E954AF" w:rsidRDefault="00D20FE2" w:rsidP="00917956">
      <w:pPr>
        <w:pStyle w:val="ListParagraph"/>
        <w:numPr>
          <w:ilvl w:val="0"/>
          <w:numId w:val="17"/>
        </w:numPr>
        <w:ind w:left="907"/>
        <w:contextualSpacing w:val="0"/>
      </w:pPr>
      <w:r w:rsidRPr="00E954AF">
        <w:t>Covered California reserves the right to require a Contractor employee to be removed from performing any work on the contract and on written notice to the Contactor, the Contractor shall assign an acceptable substitute employee.</w:t>
      </w:r>
    </w:p>
    <w:p w14:paraId="6E3A9D7B" w14:textId="77777777" w:rsidR="008B71A8" w:rsidRPr="00E954AF" w:rsidRDefault="008B71A8" w:rsidP="0000314A">
      <w:pPr>
        <w:pStyle w:val="Heading1"/>
        <w:rPr>
          <w:rFonts w:cs="Arial"/>
          <w:color w:val="4F81BD" w:themeColor="accent1"/>
          <w:sz w:val="24"/>
          <w:szCs w:val="24"/>
        </w:rPr>
      </w:pPr>
      <w:bookmarkStart w:id="109" w:name="_Toc27991825"/>
      <w:bookmarkStart w:id="110" w:name="_Toc199322224"/>
      <w:bookmarkEnd w:id="107"/>
      <w:bookmarkEnd w:id="108"/>
      <w:r w:rsidRPr="00E954AF">
        <w:rPr>
          <w:rFonts w:cs="Arial"/>
          <w:sz w:val="24"/>
          <w:szCs w:val="24"/>
        </w:rPr>
        <w:t>SCOPE OF WORK</w:t>
      </w:r>
      <w:bookmarkStart w:id="111" w:name="_Toc18405421"/>
      <w:bookmarkStart w:id="112" w:name="_Toc18406222"/>
      <w:bookmarkStart w:id="113" w:name="_Toc18406288"/>
      <w:bookmarkStart w:id="114" w:name="_Toc18413469"/>
      <w:bookmarkStart w:id="115" w:name="_Toc18405422"/>
      <w:bookmarkStart w:id="116" w:name="_Toc18406223"/>
      <w:bookmarkStart w:id="117" w:name="_Toc18406289"/>
      <w:bookmarkStart w:id="118" w:name="_Toc18413470"/>
      <w:bookmarkEnd w:id="109"/>
      <w:bookmarkEnd w:id="110"/>
      <w:bookmarkEnd w:id="111"/>
      <w:bookmarkEnd w:id="112"/>
      <w:bookmarkEnd w:id="113"/>
      <w:bookmarkEnd w:id="114"/>
      <w:bookmarkEnd w:id="115"/>
      <w:bookmarkEnd w:id="116"/>
      <w:bookmarkEnd w:id="117"/>
      <w:bookmarkEnd w:id="118"/>
    </w:p>
    <w:p w14:paraId="59B86C59" w14:textId="77777777" w:rsidR="00886BF9" w:rsidRPr="00E954AF" w:rsidRDefault="0095596A" w:rsidP="00321F0A">
      <w:pPr>
        <w:pStyle w:val="Heading2"/>
        <w:rPr>
          <w:szCs w:val="24"/>
        </w:rPr>
      </w:pPr>
      <w:bookmarkStart w:id="119" w:name="_Toc18413472"/>
      <w:bookmarkStart w:id="120" w:name="_Toc27991826"/>
      <w:bookmarkStart w:id="121" w:name="_Toc199322225"/>
      <w:r w:rsidRPr="00E954AF">
        <w:rPr>
          <w:szCs w:val="24"/>
        </w:rPr>
        <w:t>B</w:t>
      </w:r>
      <w:r w:rsidR="00745704" w:rsidRPr="00E954AF">
        <w:rPr>
          <w:szCs w:val="24"/>
        </w:rPr>
        <w:t>ackground</w:t>
      </w:r>
      <w:bookmarkEnd w:id="119"/>
      <w:bookmarkEnd w:id="120"/>
      <w:bookmarkEnd w:id="121"/>
    </w:p>
    <w:p w14:paraId="13216521" w14:textId="77777777" w:rsidR="00BF7844" w:rsidRPr="00E954AF" w:rsidRDefault="00BF7844" w:rsidP="00917956">
      <w:pPr>
        <w:pStyle w:val="ListParagraph"/>
        <w:numPr>
          <w:ilvl w:val="0"/>
          <w:numId w:val="30"/>
        </w:numPr>
        <w:ind w:left="907"/>
        <w:contextualSpacing w:val="0"/>
      </w:pPr>
      <w:bookmarkStart w:id="122" w:name="_Hlk15898254"/>
      <w:r w:rsidRPr="00E954AF">
        <w:t>Soon after the passage of national health care reform through the Patient Protection and Affordable Care Act of 2010 (ACA), California became the first state to enact legislation to establish a qualified health benefit exchange</w:t>
      </w:r>
      <w:r w:rsidR="00C7353B" w:rsidRPr="00E954AF">
        <w:t xml:space="preserve">. </w:t>
      </w:r>
      <w:r w:rsidRPr="00E954AF">
        <w:t>The California state law is referred to as the California Patient Protection and Affordable Care Act (CA-ACA).</w:t>
      </w:r>
    </w:p>
    <w:p w14:paraId="033171D1" w14:textId="77777777" w:rsidR="00C540AA" w:rsidRPr="00E954AF" w:rsidRDefault="00BF7844" w:rsidP="00917956">
      <w:pPr>
        <w:pStyle w:val="ListParagraph"/>
        <w:numPr>
          <w:ilvl w:val="0"/>
          <w:numId w:val="30"/>
        </w:numPr>
        <w:ind w:left="907"/>
        <w:contextualSpacing w:val="0"/>
      </w:pPr>
      <w:r w:rsidRPr="00E954AF">
        <w:t>The goals and objectives of Covered California are to:</w:t>
      </w:r>
    </w:p>
    <w:p w14:paraId="1AE815B3" w14:textId="77777777" w:rsidR="00926AFC" w:rsidRPr="00E954AF" w:rsidRDefault="00BF7844" w:rsidP="00917956">
      <w:pPr>
        <w:pStyle w:val="ListParagraph"/>
        <w:numPr>
          <w:ilvl w:val="0"/>
          <w:numId w:val="31"/>
        </w:numPr>
        <w:ind w:left="1260"/>
        <w:contextualSpacing w:val="0"/>
      </w:pPr>
      <w:r w:rsidRPr="00E954AF">
        <w:t>Reduce the number of uninsured Californians by creating an organized, transparent marketplace for Californians to purchase affordable, quality health care coverage to claim available federal tax credits and cost-sharing subsidies, and to meet the personal responsibility requirements imposed under the federal act (ACA</w:t>
      </w:r>
      <w:proofErr w:type="gramStart"/>
      <w:r w:rsidRPr="00E954AF">
        <w:t>);</w:t>
      </w:r>
      <w:proofErr w:type="gramEnd"/>
    </w:p>
    <w:p w14:paraId="54954567" w14:textId="77777777" w:rsidR="00926AFC" w:rsidRPr="00E954AF" w:rsidRDefault="00BF7844" w:rsidP="00917956">
      <w:pPr>
        <w:pStyle w:val="ListParagraph"/>
        <w:numPr>
          <w:ilvl w:val="0"/>
          <w:numId w:val="31"/>
        </w:numPr>
        <w:ind w:left="1260"/>
        <w:contextualSpacing w:val="0"/>
      </w:pPr>
      <w:r w:rsidRPr="00E954AF">
        <w:t xml:space="preserve">Strengthen the health care delivery </w:t>
      </w:r>
      <w:proofErr w:type="gramStart"/>
      <w:r w:rsidRPr="00E954AF">
        <w:t>system;</w:t>
      </w:r>
      <w:proofErr w:type="gramEnd"/>
    </w:p>
    <w:p w14:paraId="7D9454EF" w14:textId="77777777" w:rsidR="00926AFC" w:rsidRPr="00E954AF" w:rsidRDefault="00BF7844" w:rsidP="00917956">
      <w:pPr>
        <w:pStyle w:val="ListParagraph"/>
        <w:numPr>
          <w:ilvl w:val="0"/>
          <w:numId w:val="31"/>
        </w:numPr>
        <w:ind w:left="1260"/>
        <w:contextualSpacing w:val="0"/>
      </w:pPr>
      <w:r w:rsidRPr="00E954AF">
        <w:t xml:space="preserve">Serve as an active purchaser, including creating competitive processes to select participating carriers and other </w:t>
      </w:r>
      <w:proofErr w:type="gramStart"/>
      <w:r w:rsidRPr="00E954AF">
        <w:t>contractors;</w:t>
      </w:r>
      <w:proofErr w:type="gramEnd"/>
    </w:p>
    <w:p w14:paraId="3E8B50D5" w14:textId="77777777" w:rsidR="00926AFC" w:rsidRPr="00E954AF" w:rsidRDefault="00BF7844" w:rsidP="00917956">
      <w:pPr>
        <w:pStyle w:val="ListParagraph"/>
        <w:numPr>
          <w:ilvl w:val="0"/>
          <w:numId w:val="31"/>
        </w:numPr>
        <w:ind w:left="1260"/>
        <w:contextualSpacing w:val="0"/>
      </w:pPr>
      <w:r w:rsidRPr="00E954AF">
        <w:t xml:space="preserve">Require that health care service plans and health insurers issue coverage in the individual and small employer markets and compete </w:t>
      </w:r>
      <w:proofErr w:type="gramStart"/>
      <w:r w:rsidRPr="00E954AF">
        <w:t>on the basis of</w:t>
      </w:r>
      <w:proofErr w:type="gramEnd"/>
      <w:r w:rsidRPr="00E954AF">
        <w:t xml:space="preserve"> price, quality, and service (and not on risk selection); and</w:t>
      </w:r>
    </w:p>
    <w:p w14:paraId="01A8C689" w14:textId="77777777" w:rsidR="00BF7844" w:rsidRPr="00E954AF" w:rsidRDefault="00BF7844" w:rsidP="00917956">
      <w:pPr>
        <w:pStyle w:val="ListParagraph"/>
        <w:numPr>
          <w:ilvl w:val="0"/>
          <w:numId w:val="31"/>
        </w:numPr>
        <w:ind w:left="1260"/>
        <w:contextualSpacing w:val="0"/>
      </w:pPr>
      <w:r w:rsidRPr="00E954AF">
        <w:t>Meet federal and state law requirements, guidance and regulations.</w:t>
      </w:r>
    </w:p>
    <w:p w14:paraId="42D5305D" w14:textId="77777777" w:rsidR="00BF7844" w:rsidRPr="00E954AF" w:rsidRDefault="00BF7844" w:rsidP="00917956">
      <w:pPr>
        <w:pStyle w:val="ListParagraph"/>
        <w:numPr>
          <w:ilvl w:val="0"/>
          <w:numId w:val="30"/>
        </w:numPr>
        <w:ind w:left="907"/>
        <w:contextualSpacing w:val="0"/>
      </w:pPr>
      <w:r w:rsidRPr="00E954AF">
        <w:t>Covered California is an independent public entity within California State Government</w:t>
      </w:r>
      <w:r w:rsidR="00C7353B" w:rsidRPr="00E954AF">
        <w:t xml:space="preserve">. </w:t>
      </w:r>
      <w:r w:rsidRPr="00E954AF">
        <w:t>It is governed by a five</w:t>
      </w:r>
      <w:r w:rsidR="003A1346" w:rsidRPr="00E954AF">
        <w:t xml:space="preserve"> (5)</w:t>
      </w:r>
      <w:r w:rsidR="00112F85" w:rsidRPr="00E954AF">
        <w:t>-</w:t>
      </w:r>
      <w:r w:rsidRPr="00E954AF">
        <w:t xml:space="preserve">member board appointed by the Governor and Legislature. </w:t>
      </w:r>
    </w:p>
    <w:p w14:paraId="07AD3B47" w14:textId="77777777" w:rsidR="00BF7844" w:rsidRPr="00E954AF" w:rsidRDefault="00BF7844" w:rsidP="00917956">
      <w:pPr>
        <w:pStyle w:val="ListParagraph"/>
        <w:numPr>
          <w:ilvl w:val="0"/>
          <w:numId w:val="30"/>
        </w:numPr>
        <w:ind w:left="907"/>
        <w:contextualSpacing w:val="0"/>
      </w:pPr>
      <w:r w:rsidRPr="00E954AF">
        <w:t>Covered California wor</w:t>
      </w:r>
      <w:r w:rsidR="006C005A" w:rsidRPr="00E954AF">
        <w:t>ks in close partnership with</w:t>
      </w:r>
      <w:r w:rsidRPr="00E954AF">
        <w:t>:</w:t>
      </w:r>
    </w:p>
    <w:p w14:paraId="1BC7C96B" w14:textId="77777777" w:rsidR="00112F85" w:rsidRPr="00E954AF" w:rsidRDefault="006C005A" w:rsidP="00917956">
      <w:pPr>
        <w:pStyle w:val="ListParagraph"/>
        <w:numPr>
          <w:ilvl w:val="0"/>
          <w:numId w:val="32"/>
        </w:numPr>
        <w:contextualSpacing w:val="0"/>
      </w:pPr>
      <w:r w:rsidRPr="00E954AF">
        <w:t xml:space="preserve">The </w:t>
      </w:r>
      <w:r w:rsidR="00BF7844" w:rsidRPr="00E954AF">
        <w:t xml:space="preserve">Department of Health Care Services, which oversees and administers California’s Medicaid Program (Medi-Cal) and other </w:t>
      </w:r>
      <w:proofErr w:type="gramStart"/>
      <w:r w:rsidR="00BF7844" w:rsidRPr="00E954AF">
        <w:t>specifically</w:t>
      </w:r>
      <w:r w:rsidR="00DF0B72" w:rsidRPr="00E954AF">
        <w:t>-</w:t>
      </w:r>
      <w:r w:rsidR="00BF7844" w:rsidRPr="00E954AF">
        <w:t>focused</w:t>
      </w:r>
      <w:proofErr w:type="gramEnd"/>
      <w:r w:rsidR="00BF7844" w:rsidRPr="00E954AF">
        <w:t xml:space="preserve"> health </w:t>
      </w:r>
      <w:proofErr w:type="gramStart"/>
      <w:r w:rsidR="00BF7844" w:rsidRPr="00E954AF">
        <w:t>programs</w:t>
      </w:r>
      <w:r w:rsidR="006068A3" w:rsidRPr="00E954AF">
        <w:t>;</w:t>
      </w:r>
      <w:proofErr w:type="gramEnd"/>
    </w:p>
    <w:p w14:paraId="5A86D14E" w14:textId="77777777" w:rsidR="00112F85" w:rsidRPr="00E954AF" w:rsidRDefault="00BF7844" w:rsidP="00917956">
      <w:pPr>
        <w:pStyle w:val="ListParagraph"/>
        <w:numPr>
          <w:ilvl w:val="0"/>
          <w:numId w:val="32"/>
        </w:numPr>
        <w:contextualSpacing w:val="0"/>
      </w:pPr>
      <w:r w:rsidRPr="00E954AF">
        <w:t xml:space="preserve">The two </w:t>
      </w:r>
      <w:r w:rsidR="003A1346" w:rsidRPr="00E954AF">
        <w:t xml:space="preserve">(2) </w:t>
      </w:r>
      <w:r w:rsidRPr="00E954AF">
        <w:t xml:space="preserve">agencies that regulate health insurance in California, the Department of Managed </w:t>
      </w:r>
      <w:r w:rsidR="00AB4A0F" w:rsidRPr="00E954AF">
        <w:t xml:space="preserve">Health </w:t>
      </w:r>
      <w:r w:rsidRPr="00E954AF">
        <w:t xml:space="preserve">Care and </w:t>
      </w:r>
      <w:r w:rsidR="007A5C08" w:rsidRPr="00E954AF">
        <w:t xml:space="preserve">the </w:t>
      </w:r>
      <w:r w:rsidRPr="00E954AF">
        <w:t>Department of Insurance; and</w:t>
      </w:r>
    </w:p>
    <w:p w14:paraId="01188976" w14:textId="77777777" w:rsidR="00BF7844" w:rsidRPr="00E954AF" w:rsidRDefault="00BF7844" w:rsidP="00917956">
      <w:pPr>
        <w:pStyle w:val="ListParagraph"/>
        <w:numPr>
          <w:ilvl w:val="0"/>
          <w:numId w:val="32"/>
        </w:numPr>
        <w:contextualSpacing w:val="0"/>
      </w:pPr>
      <w:r w:rsidRPr="00E954AF">
        <w:t xml:space="preserve">A broad range of stakeholders whose constituencies </w:t>
      </w:r>
      <w:r w:rsidR="007A5C08" w:rsidRPr="00E954AF">
        <w:t xml:space="preserve">may </w:t>
      </w:r>
      <w:r w:rsidRPr="00E954AF">
        <w:t>be impacted by health care reform.</w:t>
      </w:r>
    </w:p>
    <w:p w14:paraId="255E2B77" w14:textId="77777777" w:rsidR="004967FE" w:rsidRPr="00E954AF" w:rsidRDefault="00625265" w:rsidP="00917956">
      <w:pPr>
        <w:pStyle w:val="ListParagraph"/>
        <w:numPr>
          <w:ilvl w:val="0"/>
          <w:numId w:val="30"/>
        </w:numPr>
        <w:ind w:left="907"/>
        <w:contextualSpacing w:val="0"/>
      </w:pPr>
      <w:r w:rsidRPr="00E954AF">
        <w:t xml:space="preserve">For additional information on Covered California, please refer to the consumer website at </w:t>
      </w:r>
      <w:hyperlink r:id="rId20" w:history="1">
        <w:r w:rsidRPr="00E954AF">
          <w:rPr>
            <w:rStyle w:val="Hyperlink"/>
            <w:color w:val="0563C1"/>
          </w:rPr>
          <w:t>www.CoveredCA.com</w:t>
        </w:r>
      </w:hyperlink>
      <w:r w:rsidR="005808F4" w:rsidRPr="00E954AF">
        <w:rPr>
          <w:rStyle w:val="Hyperlink"/>
          <w:color w:val="auto"/>
          <w:u w:val="none"/>
        </w:rPr>
        <w:t xml:space="preserve"> and the business website at </w:t>
      </w:r>
      <w:hyperlink r:id="rId21" w:history="1">
        <w:r w:rsidR="005808F4" w:rsidRPr="00E954AF">
          <w:rPr>
            <w:rStyle w:val="Hyperlink"/>
            <w:color w:val="0563C1"/>
          </w:rPr>
          <w:t>hbex.CoveredCA.com</w:t>
        </w:r>
      </w:hyperlink>
      <w:r w:rsidRPr="00E954AF">
        <w:t xml:space="preserve">. </w:t>
      </w:r>
    </w:p>
    <w:p w14:paraId="73963474" w14:textId="5D71577C" w:rsidR="00666F19" w:rsidRPr="00A31388" w:rsidRDefault="00E9322C" w:rsidP="00F74873">
      <w:pPr>
        <w:pStyle w:val="Heading2"/>
        <w:rPr>
          <w:color w:val="FF0000"/>
        </w:rPr>
      </w:pPr>
      <w:bookmarkStart w:id="123" w:name="_Toc18413473"/>
      <w:bookmarkStart w:id="124" w:name="_Toc27991827"/>
      <w:bookmarkStart w:id="125" w:name="_Toc199322226"/>
      <w:bookmarkEnd w:id="122"/>
      <w:r w:rsidRPr="00E954AF">
        <w:rPr>
          <w:szCs w:val="24"/>
        </w:rPr>
        <w:t>Purpose</w:t>
      </w:r>
      <w:bookmarkEnd w:id="123"/>
      <w:bookmarkEnd w:id="124"/>
      <w:bookmarkEnd w:id="125"/>
    </w:p>
    <w:p w14:paraId="6467379E" w14:textId="544B10A3" w:rsidR="00666F19" w:rsidRPr="00F74873" w:rsidRDefault="00FC5EF6" w:rsidP="00F74873">
      <w:pPr>
        <w:ind w:left="540"/>
      </w:pPr>
      <w:r w:rsidRPr="00F74873">
        <w:t xml:space="preserve">The </w:t>
      </w:r>
      <w:r w:rsidR="006B5A78" w:rsidRPr="00F74873">
        <w:t>C</w:t>
      </w:r>
      <w:r w:rsidRPr="00F74873">
        <w:t>ontractor will deliver comprehensive space planning and architectural interior design services to Covered California on an as-needed basis as Tenant Improvement projects arise. This includes creating a variety of essential design documents to support project development. In addition, the contractor will coordinate consultation services with vendors to ensure all design elements sync up during construction.</w:t>
      </w:r>
    </w:p>
    <w:p w14:paraId="66CD992A" w14:textId="77777777" w:rsidR="00A57A76" w:rsidRPr="00E954AF" w:rsidRDefault="00B43AB2" w:rsidP="00321F0A">
      <w:pPr>
        <w:pStyle w:val="Heading2"/>
        <w:rPr>
          <w:szCs w:val="24"/>
        </w:rPr>
      </w:pPr>
      <w:bookmarkStart w:id="126" w:name="_Toc18413474"/>
      <w:bookmarkStart w:id="127" w:name="_Toc27991828"/>
      <w:bookmarkStart w:id="128" w:name="_Toc199322227"/>
      <w:bookmarkStart w:id="129" w:name="_Hlk15375296"/>
      <w:r w:rsidRPr="00E954AF">
        <w:rPr>
          <w:szCs w:val="24"/>
        </w:rPr>
        <w:t>Scope of Work</w:t>
      </w:r>
      <w:bookmarkEnd w:id="126"/>
      <w:bookmarkEnd w:id="127"/>
      <w:bookmarkEnd w:id="128"/>
    </w:p>
    <w:p w14:paraId="7879C841" w14:textId="77777777" w:rsidR="009C6047" w:rsidRPr="00E954AF" w:rsidRDefault="00B43AB2" w:rsidP="006A03A0">
      <w:pPr>
        <w:ind w:left="540"/>
        <w:rPr>
          <w:strike/>
        </w:rPr>
      </w:pPr>
      <w:bookmarkStart w:id="130" w:name="_Hlk27038596"/>
      <w:r w:rsidRPr="00E954AF">
        <w:t>S</w:t>
      </w:r>
      <w:r w:rsidR="00890F70" w:rsidRPr="00E954AF">
        <w:t xml:space="preserve">ee </w:t>
      </w:r>
      <w:r w:rsidR="00DB71DB" w:rsidRPr="00E954AF">
        <w:t xml:space="preserve">Model Contract </w:t>
      </w:r>
      <w:r w:rsidR="00890F70" w:rsidRPr="00E954AF">
        <w:t xml:space="preserve">Exhibit A </w:t>
      </w:r>
      <w:r w:rsidR="00DB71DB" w:rsidRPr="00E954AF">
        <w:t>–</w:t>
      </w:r>
      <w:r w:rsidR="00890F70" w:rsidRPr="00E954AF">
        <w:t xml:space="preserve"> </w:t>
      </w:r>
      <w:r w:rsidRPr="00E954AF">
        <w:t xml:space="preserve">Scope of Work for a detailed description of the services and work to be performed </w:t>
      </w:r>
      <w:r w:rsidR="00A80C2E" w:rsidRPr="00E954AF">
        <w:t xml:space="preserve">by the successful </w:t>
      </w:r>
      <w:r w:rsidR="003A19C1" w:rsidRPr="00E954AF">
        <w:t>P</w:t>
      </w:r>
      <w:r w:rsidR="000A1F65" w:rsidRPr="00E954AF">
        <w:t>ropos</w:t>
      </w:r>
      <w:r w:rsidR="00A80C2E" w:rsidRPr="00E954AF">
        <w:t>er</w:t>
      </w:r>
      <w:r w:rsidRPr="00E954AF">
        <w:t>.</w:t>
      </w:r>
      <w:bookmarkEnd w:id="129"/>
      <w:bookmarkEnd w:id="130"/>
    </w:p>
    <w:p w14:paraId="73046A4F" w14:textId="77777777" w:rsidR="00B262F0" w:rsidRPr="00E954AF" w:rsidRDefault="00123DEF" w:rsidP="00321F0A">
      <w:pPr>
        <w:pStyle w:val="Heading2"/>
        <w:rPr>
          <w:szCs w:val="24"/>
        </w:rPr>
      </w:pPr>
      <w:bookmarkStart w:id="131" w:name="_Toc18413475"/>
      <w:bookmarkStart w:id="132" w:name="_Toc27991829"/>
      <w:bookmarkStart w:id="133" w:name="_Toc199322228"/>
      <w:r w:rsidRPr="00E954AF">
        <w:rPr>
          <w:szCs w:val="24"/>
        </w:rPr>
        <w:t>Contract Completion Criteria</w:t>
      </w:r>
      <w:bookmarkEnd w:id="131"/>
      <w:bookmarkEnd w:id="132"/>
      <w:bookmarkEnd w:id="133"/>
    </w:p>
    <w:p w14:paraId="0B6F4CEB" w14:textId="77777777" w:rsidR="00123DEF" w:rsidRPr="00E954AF" w:rsidRDefault="00123DEF" w:rsidP="006A03A0">
      <w:pPr>
        <w:ind w:left="540"/>
      </w:pPr>
      <w:bookmarkStart w:id="134" w:name="_Hlk27046997"/>
      <w:r w:rsidRPr="00E954AF">
        <w:t>Th</w:t>
      </w:r>
      <w:r w:rsidR="005B55BA" w:rsidRPr="00E954AF">
        <w:t xml:space="preserve">e </w:t>
      </w:r>
      <w:r w:rsidR="001259E1" w:rsidRPr="00E954AF">
        <w:t>contract</w:t>
      </w:r>
      <w:r w:rsidR="005B55BA" w:rsidRPr="00E954AF">
        <w:t xml:space="preserve"> resulting from this RFP </w:t>
      </w:r>
      <w:r w:rsidRPr="00E954AF">
        <w:t xml:space="preserve">will be considered complete when </w:t>
      </w:r>
      <w:r w:rsidR="002575A2" w:rsidRPr="00E954AF">
        <w:t>Covered California</w:t>
      </w:r>
      <w:r w:rsidR="007C7D14" w:rsidRPr="00E954AF">
        <w:t xml:space="preserve"> </w:t>
      </w:r>
      <w:r w:rsidRPr="00E954AF">
        <w:t>has approved and acce</w:t>
      </w:r>
      <w:r w:rsidR="00EC6382" w:rsidRPr="00E954AF">
        <w:t xml:space="preserve">pted all assigned </w:t>
      </w:r>
      <w:r w:rsidR="005B55BA" w:rsidRPr="00E954AF">
        <w:t xml:space="preserve">contract </w:t>
      </w:r>
      <w:r w:rsidR="00EC6382" w:rsidRPr="00E954AF">
        <w:t>deliverables.</w:t>
      </w:r>
    </w:p>
    <w:p w14:paraId="47E67C5B" w14:textId="77777777" w:rsidR="001E289D" w:rsidRPr="00E954AF" w:rsidRDefault="001E289D" w:rsidP="00321F0A">
      <w:pPr>
        <w:pStyle w:val="Heading2"/>
        <w:rPr>
          <w:szCs w:val="24"/>
        </w:rPr>
      </w:pPr>
      <w:bookmarkStart w:id="135" w:name="_Toc43726650"/>
      <w:bookmarkStart w:id="136" w:name="_Toc44404072"/>
      <w:bookmarkStart w:id="137" w:name="_Toc43726651"/>
      <w:bookmarkStart w:id="138" w:name="_Toc44404073"/>
      <w:bookmarkStart w:id="139" w:name="_Toc43726652"/>
      <w:bookmarkStart w:id="140" w:name="_Toc44404074"/>
      <w:bookmarkStart w:id="141" w:name="_Toc43726653"/>
      <w:bookmarkStart w:id="142" w:name="_Toc44404075"/>
      <w:bookmarkStart w:id="143" w:name="_Toc43726654"/>
      <w:bookmarkStart w:id="144" w:name="_Toc44404076"/>
      <w:bookmarkStart w:id="145" w:name="_Toc43726655"/>
      <w:bookmarkStart w:id="146" w:name="_Toc44404077"/>
      <w:bookmarkStart w:id="147" w:name="_Toc43726656"/>
      <w:bookmarkStart w:id="148" w:name="_Toc44404078"/>
      <w:bookmarkStart w:id="149" w:name="_Toc43726657"/>
      <w:bookmarkStart w:id="150" w:name="_Toc44404079"/>
      <w:bookmarkStart w:id="151" w:name="_Toc43726658"/>
      <w:bookmarkStart w:id="152" w:name="_Toc44404080"/>
      <w:bookmarkStart w:id="153" w:name="_Toc43726659"/>
      <w:bookmarkStart w:id="154" w:name="_Toc44404081"/>
      <w:bookmarkStart w:id="155" w:name="_Toc43726660"/>
      <w:bookmarkStart w:id="156" w:name="_Toc44404082"/>
      <w:bookmarkStart w:id="157" w:name="_Toc43726661"/>
      <w:bookmarkStart w:id="158" w:name="_Toc44404083"/>
      <w:bookmarkStart w:id="159" w:name="_Toc43726662"/>
      <w:bookmarkStart w:id="160" w:name="_Toc44404084"/>
      <w:bookmarkStart w:id="161" w:name="_Toc43726663"/>
      <w:bookmarkStart w:id="162" w:name="_Toc44404085"/>
      <w:bookmarkStart w:id="163" w:name="_Toc43726664"/>
      <w:bookmarkStart w:id="164" w:name="_Toc44404086"/>
      <w:bookmarkStart w:id="165" w:name="_Toc43726665"/>
      <w:bookmarkStart w:id="166" w:name="_Toc44404087"/>
      <w:bookmarkStart w:id="167" w:name="_Toc43726666"/>
      <w:bookmarkStart w:id="168" w:name="_Toc44404088"/>
      <w:bookmarkStart w:id="169" w:name="_Toc43726667"/>
      <w:bookmarkStart w:id="170" w:name="_Toc44404089"/>
      <w:bookmarkStart w:id="171" w:name="_Toc43726668"/>
      <w:bookmarkStart w:id="172" w:name="_Toc44404090"/>
      <w:bookmarkStart w:id="173" w:name="_Toc43726669"/>
      <w:bookmarkStart w:id="174" w:name="_Toc44404091"/>
      <w:bookmarkStart w:id="175" w:name="_Toc43726670"/>
      <w:bookmarkStart w:id="176" w:name="_Toc44404092"/>
      <w:bookmarkStart w:id="177" w:name="_Toc43726671"/>
      <w:bookmarkStart w:id="178" w:name="_Toc44404093"/>
      <w:bookmarkStart w:id="179" w:name="_Toc43726672"/>
      <w:bookmarkStart w:id="180" w:name="_Toc44404094"/>
      <w:bookmarkStart w:id="181" w:name="_Toc43726673"/>
      <w:bookmarkStart w:id="182" w:name="_Toc44404095"/>
      <w:bookmarkStart w:id="183" w:name="_Toc43726674"/>
      <w:bookmarkStart w:id="184" w:name="_Toc44404096"/>
      <w:bookmarkStart w:id="185" w:name="_Toc43726675"/>
      <w:bookmarkStart w:id="186" w:name="_Toc44404097"/>
      <w:bookmarkStart w:id="187" w:name="_Toc43726676"/>
      <w:bookmarkStart w:id="188" w:name="_Toc44404098"/>
      <w:bookmarkStart w:id="189" w:name="_Toc43726677"/>
      <w:bookmarkStart w:id="190" w:name="_Toc44404099"/>
      <w:bookmarkStart w:id="191" w:name="_Toc18413479"/>
      <w:bookmarkStart w:id="192" w:name="_Toc27991832"/>
      <w:bookmarkStart w:id="193" w:name="_Toc199322229"/>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E954AF">
        <w:rPr>
          <w:szCs w:val="24"/>
        </w:rPr>
        <w:t>Project Assumptions and Constraints</w:t>
      </w:r>
      <w:bookmarkEnd w:id="191"/>
      <w:bookmarkEnd w:id="192"/>
      <w:bookmarkEnd w:id="193"/>
    </w:p>
    <w:p w14:paraId="703D969B" w14:textId="7BF85495" w:rsidR="001E289D" w:rsidRPr="00E954AF" w:rsidRDefault="001E289D" w:rsidP="00917956">
      <w:pPr>
        <w:pStyle w:val="ListParagraph"/>
        <w:numPr>
          <w:ilvl w:val="0"/>
          <w:numId w:val="1"/>
        </w:numPr>
        <w:ind w:left="907"/>
        <w:contextualSpacing w:val="0"/>
      </w:pPr>
      <w:bookmarkStart w:id="194" w:name="_Hlk15898964"/>
      <w:r w:rsidRPr="00E954AF">
        <w:t xml:space="preserve">The Contractor’s work hours </w:t>
      </w:r>
      <w:r w:rsidR="00AE457E" w:rsidRPr="00E954AF">
        <w:t xml:space="preserve">shall </w:t>
      </w:r>
      <w:r w:rsidRPr="00E954AF">
        <w:t xml:space="preserve">be consistent with </w:t>
      </w:r>
      <w:r w:rsidR="002575A2" w:rsidRPr="00E954AF">
        <w:t>Covered California</w:t>
      </w:r>
      <w:r w:rsidRPr="00E954AF">
        <w:t>’s key staff on-site</w:t>
      </w:r>
      <w:r w:rsidR="00B825ED" w:rsidRPr="00E954AF">
        <w:t>, whose</w:t>
      </w:r>
      <w:r w:rsidRPr="00E954AF">
        <w:t xml:space="preserve"> normal business hours are 8:00 </w:t>
      </w:r>
      <w:r w:rsidR="00520290" w:rsidRPr="00E954AF">
        <w:t>AM</w:t>
      </w:r>
      <w:r w:rsidRPr="00E954AF">
        <w:t xml:space="preserve"> to 5:00</w:t>
      </w:r>
      <w:r w:rsidR="00520290" w:rsidRPr="00E954AF">
        <w:t xml:space="preserve"> PM</w:t>
      </w:r>
      <w:r w:rsidR="00903B71">
        <w:t xml:space="preserve"> PST</w:t>
      </w:r>
      <w:r w:rsidRPr="00E954AF">
        <w:t>, Monday through Friday, except for</w:t>
      </w:r>
      <w:r w:rsidR="00417323" w:rsidRPr="00E954AF">
        <w:t xml:space="preserve"> State</w:t>
      </w:r>
      <w:r w:rsidRPr="00E954AF">
        <w:t xml:space="preserve"> holidays.</w:t>
      </w:r>
    </w:p>
    <w:p w14:paraId="05C7B990" w14:textId="77777777" w:rsidR="008A351E" w:rsidRPr="00E954AF" w:rsidRDefault="00CD56FC" w:rsidP="00917956">
      <w:pPr>
        <w:pStyle w:val="ListParagraph"/>
        <w:numPr>
          <w:ilvl w:val="0"/>
          <w:numId w:val="1"/>
        </w:numPr>
        <w:ind w:left="907"/>
        <w:contextualSpacing w:val="0"/>
      </w:pPr>
      <w:r w:rsidRPr="00E954AF">
        <w:t>Overtime rates</w:t>
      </w:r>
      <w:r w:rsidR="008A351E" w:rsidRPr="00E954AF">
        <w:t xml:space="preserve"> will not be reimbursed under th</w:t>
      </w:r>
      <w:r w:rsidR="00B825ED" w:rsidRPr="00E954AF">
        <w:t>e</w:t>
      </w:r>
      <w:r w:rsidR="008A351E" w:rsidRPr="00E954AF">
        <w:t xml:space="preserve"> </w:t>
      </w:r>
      <w:r w:rsidR="001259E1" w:rsidRPr="00E954AF">
        <w:t>contract</w:t>
      </w:r>
      <w:r w:rsidR="008A351E" w:rsidRPr="00E954AF">
        <w:t>.</w:t>
      </w:r>
    </w:p>
    <w:p w14:paraId="5A268986" w14:textId="3F485721" w:rsidR="00AE457E" w:rsidRPr="00F74873" w:rsidRDefault="002D0E88" w:rsidP="00917956">
      <w:pPr>
        <w:pStyle w:val="ListParagraph"/>
        <w:numPr>
          <w:ilvl w:val="0"/>
          <w:numId w:val="1"/>
        </w:numPr>
        <w:ind w:left="907"/>
        <w:contextualSpacing w:val="0"/>
      </w:pPr>
      <w:r w:rsidRPr="00F74873">
        <w:rPr>
          <w:b/>
          <w:bCs/>
        </w:rPr>
        <w:t xml:space="preserve">Rates identified in the Cost Sheet shall be fully loaded and inclusive of all direct and indirect costs for all activities, labor, materials, tools, equipment, and travel required to perform and/or support services under this Agreement. </w:t>
      </w:r>
      <w:r w:rsidR="00476E84" w:rsidRPr="00F74873">
        <w:t xml:space="preserve">Travel will not be reimbursed under the contract. </w:t>
      </w:r>
    </w:p>
    <w:p w14:paraId="1376CD13" w14:textId="77777777" w:rsidR="001E289D" w:rsidRPr="00E954AF" w:rsidRDefault="001E289D" w:rsidP="00917956">
      <w:pPr>
        <w:pStyle w:val="ListParagraph"/>
        <w:numPr>
          <w:ilvl w:val="0"/>
          <w:numId w:val="1"/>
        </w:numPr>
        <w:ind w:left="907"/>
        <w:contextualSpacing w:val="0"/>
      </w:pPr>
      <w:r w:rsidRPr="00F74873">
        <w:t xml:space="preserve">Any modifications to tasks within </w:t>
      </w:r>
      <w:r w:rsidR="00DD1E11" w:rsidRPr="00F74873">
        <w:t xml:space="preserve">Exhibit A – Scope </w:t>
      </w:r>
      <w:r w:rsidR="00DD1E11" w:rsidRPr="00E954AF">
        <w:t xml:space="preserve">of Work </w:t>
      </w:r>
      <w:r w:rsidRPr="00E954AF">
        <w:t>of th</w:t>
      </w:r>
      <w:r w:rsidR="00B825ED" w:rsidRPr="00E954AF">
        <w:t>e</w:t>
      </w:r>
      <w:r w:rsidRPr="00E954AF">
        <w:t xml:space="preserve"> contract </w:t>
      </w:r>
      <w:r w:rsidR="00591F39" w:rsidRPr="00E954AF">
        <w:t xml:space="preserve">shall </w:t>
      </w:r>
      <w:r w:rsidRPr="00E954AF">
        <w:t>be defined, documented</w:t>
      </w:r>
      <w:r w:rsidR="00721F38" w:rsidRPr="00E954AF">
        <w:t>,</w:t>
      </w:r>
      <w:r w:rsidRPr="00E954AF">
        <w:t xml:space="preserve"> and mutually agreed upon by the Contractor and </w:t>
      </w:r>
      <w:r w:rsidR="002575A2" w:rsidRPr="00E954AF">
        <w:t>Covered California</w:t>
      </w:r>
      <w:r w:rsidRPr="00E954AF">
        <w:t xml:space="preserve">’s </w:t>
      </w:r>
      <w:r w:rsidR="001F3821" w:rsidRPr="00E954AF">
        <w:t>r</w:t>
      </w:r>
      <w:r w:rsidR="00B01C86" w:rsidRPr="00E954AF">
        <w:t xml:space="preserve">epresentative </w:t>
      </w:r>
      <w:r w:rsidRPr="00E954AF">
        <w:t>prior to starting work on the modified task</w:t>
      </w:r>
      <w:r w:rsidR="00591F39" w:rsidRPr="00E954AF">
        <w:t>(s)</w:t>
      </w:r>
      <w:r w:rsidR="00C7353B" w:rsidRPr="00E954AF">
        <w:t xml:space="preserve">. </w:t>
      </w:r>
      <w:r w:rsidR="002575A2" w:rsidRPr="00E954AF">
        <w:t>Covered California</w:t>
      </w:r>
      <w:r w:rsidRPr="00E954AF">
        <w:t>’s</w:t>
      </w:r>
      <w:r w:rsidR="00631B63" w:rsidRPr="00E954AF">
        <w:t xml:space="preserve"> </w:t>
      </w:r>
      <w:r w:rsidR="001F3821" w:rsidRPr="00E954AF">
        <w:t>r</w:t>
      </w:r>
      <w:r w:rsidR="00631B63" w:rsidRPr="00E954AF">
        <w:t>epresentative</w:t>
      </w:r>
      <w:r w:rsidRPr="00E954AF">
        <w:t xml:space="preserve"> </w:t>
      </w:r>
      <w:r w:rsidR="00465BB7" w:rsidRPr="00E954AF">
        <w:t>may</w:t>
      </w:r>
      <w:r w:rsidR="00713487" w:rsidRPr="00E954AF">
        <w:t xml:space="preserve"> refine or clarify </w:t>
      </w:r>
      <w:r w:rsidRPr="00E954AF">
        <w:t>the</w:t>
      </w:r>
      <w:r w:rsidR="00465BB7" w:rsidRPr="00E954AF">
        <w:t xml:space="preserve"> services </w:t>
      </w:r>
      <w:r w:rsidRPr="00E954AF">
        <w:t xml:space="preserve">deemed necessary to meet the needs of this project </w:t>
      </w:r>
      <w:r w:rsidR="00591F39" w:rsidRPr="00E954AF">
        <w:t>in accordance with</w:t>
      </w:r>
      <w:r w:rsidRPr="00E954AF">
        <w:t xml:space="preserve"> </w:t>
      </w:r>
      <w:r w:rsidR="002575A2" w:rsidRPr="00E954AF">
        <w:t>Covered California</w:t>
      </w:r>
      <w:r w:rsidRPr="00E954AF">
        <w:t xml:space="preserve">’s priorities. </w:t>
      </w:r>
    </w:p>
    <w:p w14:paraId="4FA5FAE3" w14:textId="77777777" w:rsidR="00C5458A" w:rsidRPr="00E954AF" w:rsidRDefault="002575A2" w:rsidP="00917956">
      <w:pPr>
        <w:pStyle w:val="ListParagraph"/>
        <w:numPr>
          <w:ilvl w:val="0"/>
          <w:numId w:val="1"/>
        </w:numPr>
        <w:ind w:left="907"/>
        <w:contextualSpacing w:val="0"/>
      </w:pPr>
      <w:r w:rsidRPr="00E954AF">
        <w:t>Covered California</w:t>
      </w:r>
      <w:r w:rsidR="001E289D" w:rsidRPr="00E954AF">
        <w:t xml:space="preserve"> and the Contractor </w:t>
      </w:r>
      <w:r w:rsidR="00591F39" w:rsidRPr="00E954AF">
        <w:t xml:space="preserve">shall be </w:t>
      </w:r>
      <w:r w:rsidR="001E289D" w:rsidRPr="00E954AF">
        <w:t xml:space="preserve">mutually obligated to keep open and regular channels of communication </w:t>
      </w:r>
      <w:proofErr w:type="gramStart"/>
      <w:r w:rsidR="001E289D" w:rsidRPr="00E954AF">
        <w:t>in order to</w:t>
      </w:r>
      <w:proofErr w:type="gramEnd"/>
      <w:r w:rsidR="001E289D" w:rsidRPr="00E954AF">
        <w:t xml:space="preserve"> ensure the successful </w:t>
      </w:r>
      <w:r w:rsidR="00656DF4" w:rsidRPr="00E954AF">
        <w:t>performance</w:t>
      </w:r>
      <w:r w:rsidR="001E289D" w:rsidRPr="00E954AF">
        <w:t xml:space="preserve"> of th</w:t>
      </w:r>
      <w:r w:rsidR="00656DF4" w:rsidRPr="00E954AF">
        <w:t>e</w:t>
      </w:r>
      <w:r w:rsidR="001E289D" w:rsidRPr="00E954AF">
        <w:t xml:space="preserve"> contract</w:t>
      </w:r>
      <w:r w:rsidR="00C7353B" w:rsidRPr="00E954AF">
        <w:t xml:space="preserve">. </w:t>
      </w:r>
      <w:r w:rsidR="001E289D" w:rsidRPr="00E954AF">
        <w:t xml:space="preserve">Both parties </w:t>
      </w:r>
      <w:r w:rsidR="00591F39" w:rsidRPr="00E954AF">
        <w:t xml:space="preserve">shall be </w:t>
      </w:r>
      <w:r w:rsidR="001E289D" w:rsidRPr="00E954AF">
        <w:t>responsible for communicating potential problem</w:t>
      </w:r>
      <w:r w:rsidR="00656DF4" w:rsidRPr="00E954AF">
        <w:t>s</w:t>
      </w:r>
      <w:r w:rsidR="001E289D" w:rsidRPr="00E954AF">
        <w:t xml:space="preserve"> or issue</w:t>
      </w:r>
      <w:r w:rsidR="00656DF4" w:rsidRPr="00E954AF">
        <w:t>s</w:t>
      </w:r>
      <w:r w:rsidR="001E289D" w:rsidRPr="00E954AF">
        <w:t xml:space="preserve"> to </w:t>
      </w:r>
      <w:r w:rsidRPr="00E954AF">
        <w:t>Covered California</w:t>
      </w:r>
      <w:r w:rsidR="001E289D" w:rsidRPr="00E954AF">
        <w:t xml:space="preserve">’s </w:t>
      </w:r>
      <w:r w:rsidR="00631B63" w:rsidRPr="00E954AF">
        <w:t xml:space="preserve">Representative </w:t>
      </w:r>
      <w:r w:rsidR="001E289D" w:rsidRPr="00E954AF">
        <w:t xml:space="preserve">and the Contractor’s </w:t>
      </w:r>
      <w:r w:rsidR="00EF221F" w:rsidRPr="00E954AF">
        <w:t xml:space="preserve">project team </w:t>
      </w:r>
      <w:r w:rsidR="001E289D" w:rsidRPr="00E954AF">
        <w:t xml:space="preserve">manager, respectively, within </w:t>
      </w:r>
      <w:r w:rsidR="005962C0" w:rsidRPr="00E954AF">
        <w:t>forty-eight (</w:t>
      </w:r>
      <w:r w:rsidR="001E289D" w:rsidRPr="00E954AF">
        <w:t>48</w:t>
      </w:r>
      <w:r w:rsidR="005962C0" w:rsidRPr="00E954AF">
        <w:t>)</w:t>
      </w:r>
      <w:r w:rsidR="001E289D" w:rsidRPr="00E954AF">
        <w:t xml:space="preserve"> hours of becoming aware of the problem</w:t>
      </w:r>
      <w:r w:rsidR="00656DF4" w:rsidRPr="00E954AF">
        <w:t xml:space="preserve"> or issue</w:t>
      </w:r>
      <w:r w:rsidR="001E289D" w:rsidRPr="00E954AF">
        <w:t>.</w:t>
      </w:r>
    </w:p>
    <w:p w14:paraId="2D96BE04" w14:textId="77777777" w:rsidR="001E289D" w:rsidRPr="00E954AF" w:rsidRDefault="001E289D" w:rsidP="00321F0A">
      <w:pPr>
        <w:pStyle w:val="Heading2"/>
        <w:rPr>
          <w:szCs w:val="24"/>
        </w:rPr>
      </w:pPr>
      <w:bookmarkStart w:id="195" w:name="_Toc18413480"/>
      <w:bookmarkStart w:id="196" w:name="_Toc27991833"/>
      <w:bookmarkStart w:id="197" w:name="_Toc199322230"/>
      <w:bookmarkEnd w:id="194"/>
      <w:r w:rsidRPr="00E954AF">
        <w:rPr>
          <w:szCs w:val="24"/>
        </w:rPr>
        <w:t>Payment and Invoicing</w:t>
      </w:r>
      <w:bookmarkEnd w:id="195"/>
      <w:bookmarkEnd w:id="196"/>
      <w:bookmarkEnd w:id="197"/>
    </w:p>
    <w:p w14:paraId="0B047A58" w14:textId="77777777" w:rsidR="00883DFD" w:rsidRPr="00E954AF" w:rsidRDefault="006B7BC3" w:rsidP="006A03A0">
      <w:pPr>
        <w:ind w:left="540"/>
      </w:pPr>
      <w:bookmarkStart w:id="198" w:name="_Hlk15899022"/>
      <w:r w:rsidRPr="00E954AF">
        <w:t xml:space="preserve">If the collection of fees assessed from QHPs are collectively not sufficient to provide the funds for this program, Covered California shall have the option to either cancel this </w:t>
      </w:r>
      <w:r w:rsidR="005C4971" w:rsidRPr="00E954AF">
        <w:t>contract</w:t>
      </w:r>
      <w:r w:rsidRPr="00E954AF">
        <w:t xml:space="preserve"> with no liability occurring to Covered California or offer a</w:t>
      </w:r>
      <w:r w:rsidR="005C4971" w:rsidRPr="00E954AF">
        <w:t xml:space="preserve"> contract</w:t>
      </w:r>
      <w:r w:rsidRPr="00E954AF">
        <w:t xml:space="preserve"> amendment to the Contractor to reflect the reduced amount. </w:t>
      </w:r>
    </w:p>
    <w:p w14:paraId="45D6421B" w14:textId="77777777" w:rsidR="00367F5B" w:rsidRPr="00E954AF" w:rsidRDefault="00362CB3" w:rsidP="006A03A0">
      <w:pPr>
        <w:ind w:left="540"/>
      </w:pPr>
      <w:r w:rsidRPr="00E954AF">
        <w:t>T</w:t>
      </w:r>
      <w:r w:rsidR="00721F38" w:rsidRPr="00E954AF">
        <w:t>he C</w:t>
      </w:r>
      <w:r w:rsidR="001E289D" w:rsidRPr="00E954AF">
        <w:t xml:space="preserve">ontractor may invoice </w:t>
      </w:r>
      <w:r w:rsidR="002575A2" w:rsidRPr="00E954AF">
        <w:t>Covered California</w:t>
      </w:r>
      <w:r w:rsidR="001E289D" w:rsidRPr="00E954AF">
        <w:t xml:space="preserve"> only after the successful completion and acceptance of the </w:t>
      </w:r>
      <w:r w:rsidR="00651935" w:rsidRPr="00E954AF">
        <w:t xml:space="preserve">contract </w:t>
      </w:r>
      <w:r w:rsidR="008915DB" w:rsidRPr="00E954AF">
        <w:t>deliverables</w:t>
      </w:r>
      <w:r w:rsidR="00C7353B" w:rsidRPr="00E954AF">
        <w:t xml:space="preserve">. </w:t>
      </w:r>
      <w:r w:rsidR="001E289D" w:rsidRPr="00E954AF">
        <w:t xml:space="preserve">The Contractor may not invoice </w:t>
      </w:r>
      <w:r w:rsidR="002575A2" w:rsidRPr="00E954AF">
        <w:t>Covered California</w:t>
      </w:r>
      <w:r w:rsidR="001E289D" w:rsidRPr="00E954AF">
        <w:t xml:space="preserve"> for any costs exceeding the maximum amount identified to complete a deliverable.</w:t>
      </w:r>
    </w:p>
    <w:p w14:paraId="47B2F23B" w14:textId="77777777" w:rsidR="00D541C0" w:rsidRPr="00E954AF" w:rsidRDefault="00AB60ED" w:rsidP="0000314A">
      <w:pPr>
        <w:pStyle w:val="Heading1"/>
        <w:rPr>
          <w:rFonts w:cs="Arial"/>
          <w:sz w:val="24"/>
          <w:szCs w:val="24"/>
        </w:rPr>
      </w:pPr>
      <w:bookmarkStart w:id="199" w:name="_Toc18413481"/>
      <w:bookmarkStart w:id="200" w:name="_Toc27991834"/>
      <w:bookmarkStart w:id="201" w:name="_Toc199322231"/>
      <w:bookmarkEnd w:id="198"/>
      <w:r w:rsidRPr="00E954AF">
        <w:rPr>
          <w:rFonts w:cs="Arial"/>
          <w:sz w:val="24"/>
          <w:szCs w:val="24"/>
        </w:rPr>
        <w:t xml:space="preserve">REQUIRED </w:t>
      </w:r>
      <w:r w:rsidR="00702262" w:rsidRPr="00E954AF">
        <w:rPr>
          <w:rFonts w:cs="Arial"/>
          <w:sz w:val="24"/>
          <w:szCs w:val="24"/>
        </w:rPr>
        <w:t>PROPOSAL</w:t>
      </w:r>
      <w:r w:rsidR="00D541C0" w:rsidRPr="00E954AF">
        <w:rPr>
          <w:rFonts w:cs="Arial"/>
          <w:sz w:val="24"/>
          <w:szCs w:val="24"/>
        </w:rPr>
        <w:t xml:space="preserve"> </w:t>
      </w:r>
      <w:r w:rsidRPr="00E954AF">
        <w:rPr>
          <w:rFonts w:cs="Arial"/>
          <w:sz w:val="24"/>
          <w:szCs w:val="24"/>
        </w:rPr>
        <w:t xml:space="preserve">SUBMISSION </w:t>
      </w:r>
      <w:r w:rsidR="00D541C0" w:rsidRPr="00E954AF">
        <w:rPr>
          <w:rFonts w:cs="Arial"/>
          <w:sz w:val="24"/>
          <w:szCs w:val="24"/>
        </w:rPr>
        <w:t>CONTENT</w:t>
      </w:r>
      <w:bookmarkEnd w:id="199"/>
      <w:bookmarkEnd w:id="200"/>
      <w:bookmarkEnd w:id="201"/>
    </w:p>
    <w:p w14:paraId="370394E8" w14:textId="77777777" w:rsidR="001E289D" w:rsidRPr="00E954AF" w:rsidRDefault="00696283" w:rsidP="006A03A0">
      <w:pPr>
        <w:ind w:left="360"/>
      </w:pPr>
      <w:bookmarkStart w:id="202" w:name="_Hlk27047176"/>
      <w:r w:rsidRPr="00E954AF">
        <w:t>P</w:t>
      </w:r>
      <w:r w:rsidR="00702262" w:rsidRPr="00E954AF">
        <w:t>roposal</w:t>
      </w:r>
      <w:r w:rsidR="001E289D" w:rsidRPr="00E954AF">
        <w:t xml:space="preserve"> </w:t>
      </w:r>
      <w:r w:rsidR="00AB60ED" w:rsidRPr="00E954AF">
        <w:t xml:space="preserve">submissions must </w:t>
      </w:r>
      <w:r w:rsidR="00976ECF" w:rsidRPr="00E954AF">
        <w:t xml:space="preserve">include </w:t>
      </w:r>
      <w:r w:rsidR="00593799" w:rsidRPr="00E954AF">
        <w:t xml:space="preserve">content for </w:t>
      </w:r>
      <w:r w:rsidR="001E289D" w:rsidRPr="00E954AF">
        <w:t xml:space="preserve">the following </w:t>
      </w:r>
      <w:r w:rsidR="00593799" w:rsidRPr="00E954AF">
        <w:t>categories</w:t>
      </w:r>
      <w:r w:rsidR="00976ECF" w:rsidRPr="00E954AF">
        <w:t xml:space="preserve">, which </w:t>
      </w:r>
      <w:r w:rsidR="00AB60ED" w:rsidRPr="00E954AF">
        <w:t>are</w:t>
      </w:r>
      <w:r w:rsidR="00976ECF" w:rsidRPr="00E954AF">
        <w:t xml:space="preserve"> </w:t>
      </w:r>
      <w:r w:rsidR="001E289D" w:rsidRPr="00E954AF">
        <w:t>described in detail i</w:t>
      </w:r>
      <w:r w:rsidR="00593799" w:rsidRPr="00E954AF">
        <w:t>n the</w:t>
      </w:r>
      <w:r w:rsidR="004C6394" w:rsidRPr="00E954AF">
        <w:t xml:space="preserve"> </w:t>
      </w:r>
      <w:r w:rsidR="001E289D" w:rsidRPr="00E954AF">
        <w:t>section</w:t>
      </w:r>
      <w:r w:rsidR="00593799" w:rsidRPr="00E954AF">
        <w:t>s below</w:t>
      </w:r>
      <w:r w:rsidR="00DA6E0F" w:rsidRPr="00E954AF">
        <w:t>.</w:t>
      </w:r>
    </w:p>
    <w:p w14:paraId="1F744919" w14:textId="77777777" w:rsidR="00F72862" w:rsidRPr="00E954AF" w:rsidRDefault="008A63EE" w:rsidP="00917956">
      <w:pPr>
        <w:pStyle w:val="ListParagraph"/>
        <w:numPr>
          <w:ilvl w:val="0"/>
          <w:numId w:val="33"/>
        </w:numPr>
        <w:ind w:left="720"/>
        <w:contextualSpacing w:val="0"/>
      </w:pPr>
      <w:r w:rsidRPr="00E954AF">
        <w:t>Administrative Requirements</w:t>
      </w:r>
    </w:p>
    <w:p w14:paraId="4B24FC21" w14:textId="77777777" w:rsidR="00E675BA" w:rsidRPr="00E954AF" w:rsidRDefault="00E675BA" w:rsidP="00917956">
      <w:pPr>
        <w:pStyle w:val="ListParagraph"/>
        <w:numPr>
          <w:ilvl w:val="1"/>
          <w:numId w:val="2"/>
        </w:numPr>
        <w:ind w:left="1080"/>
        <w:contextualSpacing w:val="0"/>
      </w:pPr>
      <w:r w:rsidRPr="00E954AF">
        <w:t xml:space="preserve">Required </w:t>
      </w:r>
      <w:r w:rsidR="002C4B5D" w:rsidRPr="00E954AF">
        <w:t>a</w:t>
      </w:r>
      <w:r w:rsidR="00F72862" w:rsidRPr="00E954AF">
        <w:t>ttachments</w:t>
      </w:r>
    </w:p>
    <w:p w14:paraId="64E952BB" w14:textId="77777777" w:rsidR="00AB60ED" w:rsidRPr="00E954AF" w:rsidRDefault="00E675BA" w:rsidP="00917956">
      <w:pPr>
        <w:pStyle w:val="ListParagraph"/>
        <w:numPr>
          <w:ilvl w:val="1"/>
          <w:numId w:val="2"/>
        </w:numPr>
        <w:ind w:left="1080"/>
        <w:contextualSpacing w:val="0"/>
      </w:pPr>
      <w:r w:rsidRPr="00E954AF">
        <w:t xml:space="preserve">Required </w:t>
      </w:r>
      <w:r w:rsidR="002C4B5D" w:rsidRPr="00E954AF">
        <w:t>d</w:t>
      </w:r>
      <w:r w:rsidR="00235C5C" w:rsidRPr="00E954AF">
        <w:t>ocuments</w:t>
      </w:r>
    </w:p>
    <w:p w14:paraId="6617BA7B" w14:textId="77777777" w:rsidR="00AB60ED" w:rsidRPr="00E954AF" w:rsidRDefault="00235C5C" w:rsidP="00917956">
      <w:pPr>
        <w:pStyle w:val="ListParagraph"/>
        <w:numPr>
          <w:ilvl w:val="1"/>
          <w:numId w:val="2"/>
        </w:numPr>
        <w:ind w:left="1080"/>
        <w:contextualSpacing w:val="0"/>
      </w:pPr>
      <w:r w:rsidRPr="00E954AF">
        <w:t xml:space="preserve">Updated </w:t>
      </w:r>
      <w:r w:rsidR="00F72862" w:rsidRPr="00E954AF">
        <w:t xml:space="preserve">Model Contract with </w:t>
      </w:r>
      <w:r w:rsidR="002C4B5D" w:rsidRPr="00E954AF">
        <w:t>E</w:t>
      </w:r>
      <w:r w:rsidR="00F72862" w:rsidRPr="00E954AF">
        <w:t>xhibits</w:t>
      </w:r>
    </w:p>
    <w:p w14:paraId="3759E5C3" w14:textId="77777777" w:rsidR="004E2901" w:rsidRPr="00E954AF" w:rsidRDefault="00F72862" w:rsidP="00917956">
      <w:pPr>
        <w:pStyle w:val="ListParagraph"/>
        <w:numPr>
          <w:ilvl w:val="0"/>
          <w:numId w:val="33"/>
        </w:numPr>
        <w:ind w:left="720"/>
        <w:contextualSpacing w:val="0"/>
      </w:pPr>
      <w:r w:rsidRPr="00E954AF">
        <w:t>Technical Requirements</w:t>
      </w:r>
    </w:p>
    <w:p w14:paraId="0ED044F5" w14:textId="77777777" w:rsidR="00DE622C" w:rsidRPr="00E954AF" w:rsidRDefault="00DE622C" w:rsidP="00917956">
      <w:pPr>
        <w:pStyle w:val="ListParagraph"/>
        <w:numPr>
          <w:ilvl w:val="0"/>
          <w:numId w:val="34"/>
        </w:numPr>
        <w:ind w:left="1080"/>
        <w:contextualSpacing w:val="0"/>
      </w:pPr>
      <w:r w:rsidRPr="00E954AF">
        <w:t xml:space="preserve">Understanding and </w:t>
      </w:r>
      <w:r w:rsidR="002C4B5D" w:rsidRPr="00E954AF">
        <w:t>A</w:t>
      </w:r>
      <w:r w:rsidRPr="00E954AF">
        <w:t>pproach</w:t>
      </w:r>
    </w:p>
    <w:p w14:paraId="66F219AF" w14:textId="77777777" w:rsidR="00DE622C" w:rsidRPr="00E954AF" w:rsidRDefault="00DE622C" w:rsidP="00917956">
      <w:pPr>
        <w:pStyle w:val="ListParagraph"/>
        <w:numPr>
          <w:ilvl w:val="0"/>
          <w:numId w:val="34"/>
        </w:numPr>
        <w:ind w:left="1080"/>
        <w:contextualSpacing w:val="0"/>
      </w:pPr>
      <w:r w:rsidRPr="00E954AF">
        <w:t xml:space="preserve">Corporate </w:t>
      </w:r>
      <w:r w:rsidR="002C4B5D" w:rsidRPr="00E954AF">
        <w:t>Q</w:t>
      </w:r>
      <w:r w:rsidRPr="00E954AF">
        <w:t xml:space="preserve">ualifications </w:t>
      </w:r>
      <w:r w:rsidR="002C4B5D" w:rsidRPr="00E954AF">
        <w:t>S</w:t>
      </w:r>
      <w:r w:rsidRPr="00E954AF">
        <w:t>ummary</w:t>
      </w:r>
    </w:p>
    <w:p w14:paraId="70D02EA1" w14:textId="77777777" w:rsidR="00DE622C" w:rsidRPr="00E954AF" w:rsidRDefault="00DE622C" w:rsidP="00917956">
      <w:pPr>
        <w:pStyle w:val="ListParagraph"/>
        <w:numPr>
          <w:ilvl w:val="0"/>
          <w:numId w:val="34"/>
        </w:numPr>
        <w:ind w:left="1080"/>
        <w:contextualSpacing w:val="0"/>
      </w:pPr>
      <w:r w:rsidRPr="00E954AF">
        <w:t xml:space="preserve">Project </w:t>
      </w:r>
      <w:r w:rsidR="002C4B5D" w:rsidRPr="00E954AF">
        <w:t>T</w:t>
      </w:r>
      <w:r w:rsidRPr="00E954AF">
        <w:t xml:space="preserve">eam </w:t>
      </w:r>
      <w:r w:rsidR="002C4B5D" w:rsidRPr="00E954AF">
        <w:t>Q</w:t>
      </w:r>
      <w:r w:rsidRPr="00E954AF">
        <w:t>ualifications</w:t>
      </w:r>
    </w:p>
    <w:p w14:paraId="7D99D171" w14:textId="77777777" w:rsidR="00DE622C" w:rsidRPr="00E954AF" w:rsidRDefault="00DE622C" w:rsidP="00917956">
      <w:pPr>
        <w:pStyle w:val="ListParagraph"/>
        <w:numPr>
          <w:ilvl w:val="2"/>
          <w:numId w:val="2"/>
        </w:numPr>
        <w:ind w:left="1440" w:hanging="360"/>
        <w:contextualSpacing w:val="0"/>
      </w:pPr>
      <w:r w:rsidRPr="00E954AF">
        <w:t>Resumes</w:t>
      </w:r>
    </w:p>
    <w:p w14:paraId="1104DF1B" w14:textId="77777777" w:rsidR="00DE622C" w:rsidRPr="00E954AF" w:rsidRDefault="00DE622C" w:rsidP="00917956">
      <w:pPr>
        <w:pStyle w:val="ListParagraph"/>
        <w:numPr>
          <w:ilvl w:val="0"/>
          <w:numId w:val="34"/>
        </w:numPr>
        <w:ind w:left="1080"/>
        <w:contextualSpacing w:val="0"/>
      </w:pPr>
      <w:r w:rsidRPr="00E954AF">
        <w:t xml:space="preserve">Past </w:t>
      </w:r>
      <w:r w:rsidR="002C4B5D" w:rsidRPr="00E954AF">
        <w:t>P</w:t>
      </w:r>
      <w:r w:rsidRPr="00E954AF">
        <w:t xml:space="preserve">rojects </w:t>
      </w:r>
      <w:r w:rsidR="002C4B5D" w:rsidRPr="00E954AF">
        <w:t>C</w:t>
      </w:r>
      <w:r w:rsidRPr="00E954AF">
        <w:t>ompleted</w:t>
      </w:r>
    </w:p>
    <w:p w14:paraId="02EFB673" w14:textId="77777777" w:rsidR="00E675BA" w:rsidRPr="00E954AF" w:rsidRDefault="00DE622C" w:rsidP="00917956">
      <w:pPr>
        <w:pStyle w:val="ListParagraph"/>
        <w:numPr>
          <w:ilvl w:val="0"/>
          <w:numId w:val="34"/>
        </w:numPr>
        <w:ind w:left="1080"/>
        <w:contextualSpacing w:val="0"/>
      </w:pPr>
      <w:r w:rsidRPr="00E954AF">
        <w:t xml:space="preserve">Project </w:t>
      </w:r>
      <w:r w:rsidR="002C4B5D" w:rsidRPr="00E954AF">
        <w:t>A</w:t>
      </w:r>
      <w:r w:rsidRPr="00E954AF">
        <w:t>ssumptions</w:t>
      </w:r>
    </w:p>
    <w:p w14:paraId="413710A0" w14:textId="77777777" w:rsidR="002910F1" w:rsidRPr="00E954AF" w:rsidRDefault="00E675BA" w:rsidP="00917956">
      <w:pPr>
        <w:pStyle w:val="ListParagraph"/>
        <w:numPr>
          <w:ilvl w:val="0"/>
          <w:numId w:val="34"/>
        </w:numPr>
        <w:ind w:left="1080"/>
        <w:contextualSpacing w:val="0"/>
      </w:pPr>
      <w:r w:rsidRPr="00E954AF">
        <w:t xml:space="preserve">Cost </w:t>
      </w:r>
      <w:r w:rsidR="002C4B5D" w:rsidRPr="00E954AF">
        <w:t>P</w:t>
      </w:r>
      <w:r w:rsidRPr="00E954AF">
        <w:t>roposal</w:t>
      </w:r>
    </w:p>
    <w:p w14:paraId="7885A277" w14:textId="77777777" w:rsidR="00A42D21" w:rsidRPr="00E954AF" w:rsidRDefault="00A42D21" w:rsidP="00321F0A">
      <w:pPr>
        <w:pStyle w:val="Heading2"/>
        <w:rPr>
          <w:szCs w:val="24"/>
        </w:rPr>
      </w:pPr>
      <w:bookmarkStart w:id="203" w:name="_Toc423065822"/>
      <w:bookmarkStart w:id="204" w:name="_Toc18413482"/>
      <w:bookmarkStart w:id="205" w:name="_Toc27991835"/>
      <w:bookmarkStart w:id="206" w:name="_Toc199322232"/>
      <w:bookmarkEnd w:id="202"/>
      <w:r w:rsidRPr="00E954AF">
        <w:rPr>
          <w:szCs w:val="24"/>
        </w:rPr>
        <w:t>Proprietary Information and Confidential Status of Responses</w:t>
      </w:r>
      <w:bookmarkEnd w:id="203"/>
      <w:bookmarkEnd w:id="204"/>
      <w:bookmarkEnd w:id="205"/>
      <w:bookmarkEnd w:id="206"/>
    </w:p>
    <w:p w14:paraId="39B6A5FE" w14:textId="77777777" w:rsidR="00A42D21" w:rsidRPr="00E954AF" w:rsidRDefault="00A42D21" w:rsidP="006A03A0">
      <w:pPr>
        <w:ind w:left="540"/>
      </w:pPr>
      <w:bookmarkStart w:id="207" w:name="_Hlk44927978"/>
      <w:r w:rsidRPr="00E954AF">
        <w:t xml:space="preserve">Any documentation submitted which has been marked “Proprietary” or “Trade Secrets” may </w:t>
      </w:r>
      <w:r w:rsidR="007B26E7" w:rsidRPr="00E954AF">
        <w:t>be rejected</w:t>
      </w:r>
      <w:r w:rsidR="00C7353B" w:rsidRPr="00E954AF">
        <w:t xml:space="preserve">. </w:t>
      </w:r>
      <w:r w:rsidR="00E675BA" w:rsidRPr="00E954AF">
        <w:t xml:space="preserve">All </w:t>
      </w:r>
      <w:r w:rsidR="00552F13" w:rsidRPr="00E954AF">
        <w:t>proposal</w:t>
      </w:r>
      <w:r w:rsidR="00E675BA" w:rsidRPr="00E954AF">
        <w:t>s and evaluation documents are confidential and will not be available for public inspection pursuant to Government Code Section 100508(a)(1).</w:t>
      </w:r>
    </w:p>
    <w:p w14:paraId="2F0AD75E" w14:textId="77777777" w:rsidR="001E289D" w:rsidRPr="00E954AF" w:rsidRDefault="001E289D" w:rsidP="00321F0A">
      <w:pPr>
        <w:pStyle w:val="Heading2"/>
        <w:rPr>
          <w:szCs w:val="24"/>
        </w:rPr>
      </w:pPr>
      <w:bookmarkStart w:id="208" w:name="_Toc18413483"/>
      <w:bookmarkStart w:id="209" w:name="_Toc27991836"/>
      <w:bookmarkStart w:id="210" w:name="_Toc199322233"/>
      <w:bookmarkEnd w:id="207"/>
      <w:r w:rsidRPr="00E954AF">
        <w:rPr>
          <w:szCs w:val="24"/>
        </w:rPr>
        <w:t>Administrative Requirements</w:t>
      </w:r>
      <w:bookmarkEnd w:id="208"/>
      <w:bookmarkEnd w:id="209"/>
      <w:bookmarkEnd w:id="210"/>
    </w:p>
    <w:p w14:paraId="4DF4FFAC" w14:textId="77777777" w:rsidR="001E289D" w:rsidRPr="00E954AF" w:rsidRDefault="009A28A1" w:rsidP="006A03A0">
      <w:pPr>
        <w:ind w:left="540"/>
      </w:pPr>
      <w:bookmarkStart w:id="211" w:name="_Hlk27047400"/>
      <w:r w:rsidRPr="00E954AF">
        <w:t xml:space="preserve">To be deemed responsive, </w:t>
      </w:r>
      <w:r w:rsidR="004C6394" w:rsidRPr="00E954AF">
        <w:t xml:space="preserve">Proposers </w:t>
      </w:r>
      <w:r w:rsidR="00310090" w:rsidRPr="00E954AF">
        <w:t xml:space="preserve">must </w:t>
      </w:r>
      <w:r w:rsidR="004A5E61" w:rsidRPr="00E954AF">
        <w:t xml:space="preserve">comply with the Administrative Requirements </w:t>
      </w:r>
      <w:r w:rsidR="005C5FA5" w:rsidRPr="00E954AF">
        <w:t>in th</w:t>
      </w:r>
      <w:r w:rsidR="00760ACD" w:rsidRPr="00E954AF">
        <w:t>is</w:t>
      </w:r>
      <w:r w:rsidR="005C5FA5" w:rsidRPr="00E954AF">
        <w:t xml:space="preserve"> section</w:t>
      </w:r>
      <w:r w:rsidR="004A5E61" w:rsidRPr="00E954AF">
        <w:t>.</w:t>
      </w:r>
    </w:p>
    <w:p w14:paraId="4B01511C" w14:textId="77777777" w:rsidR="000640F1" w:rsidRPr="00E954AF" w:rsidRDefault="002848BF" w:rsidP="00917956">
      <w:pPr>
        <w:pStyle w:val="Heading3"/>
        <w:numPr>
          <w:ilvl w:val="2"/>
          <w:numId w:val="19"/>
        </w:numPr>
        <w:ind w:left="1260"/>
        <w:rPr>
          <w:szCs w:val="24"/>
        </w:rPr>
      </w:pPr>
      <w:bookmarkStart w:id="212" w:name="_Toc27991837"/>
      <w:bookmarkEnd w:id="211"/>
      <w:r w:rsidRPr="00E954AF">
        <w:rPr>
          <w:szCs w:val="24"/>
        </w:rPr>
        <w:t xml:space="preserve">Required </w:t>
      </w:r>
      <w:r w:rsidR="00235C5C" w:rsidRPr="00E954AF">
        <w:rPr>
          <w:szCs w:val="24"/>
        </w:rPr>
        <w:t>Attachments</w:t>
      </w:r>
      <w:bookmarkEnd w:id="212"/>
    </w:p>
    <w:p w14:paraId="0C918108" w14:textId="77777777" w:rsidR="001E289D" w:rsidRPr="00E954AF" w:rsidRDefault="004A5E61" w:rsidP="00917956">
      <w:pPr>
        <w:pStyle w:val="ListParagraph"/>
        <w:numPr>
          <w:ilvl w:val="0"/>
          <w:numId w:val="35"/>
        </w:numPr>
        <w:ind w:left="1627"/>
        <w:contextualSpacing w:val="0"/>
      </w:pPr>
      <w:r w:rsidRPr="00E954AF">
        <w:t>P</w:t>
      </w:r>
      <w:r w:rsidR="00702262" w:rsidRPr="00E954AF">
        <w:t xml:space="preserve">roposals </w:t>
      </w:r>
      <w:r w:rsidR="00EB0BA9" w:rsidRPr="00E954AF">
        <w:t xml:space="preserve">must </w:t>
      </w:r>
      <w:r w:rsidR="001E289D" w:rsidRPr="00E954AF">
        <w:t>include the following</w:t>
      </w:r>
      <w:r w:rsidR="00235C5C" w:rsidRPr="00E954AF">
        <w:t xml:space="preserve"> </w:t>
      </w:r>
      <w:r w:rsidR="002848BF" w:rsidRPr="00E954AF">
        <w:t xml:space="preserve">required </w:t>
      </w:r>
      <w:r w:rsidR="00235C5C" w:rsidRPr="00E954AF">
        <w:t xml:space="preserve">attachments </w:t>
      </w:r>
      <w:r w:rsidR="002848BF" w:rsidRPr="00E954AF">
        <w:t>as</w:t>
      </w:r>
      <w:r w:rsidR="009310B6" w:rsidRPr="00E954AF">
        <w:t xml:space="preserve"> set forth below</w:t>
      </w:r>
      <w:r w:rsidR="00C7353B" w:rsidRPr="00E954AF">
        <w:t xml:space="preserve">. </w:t>
      </w:r>
      <w:r w:rsidR="009310B6" w:rsidRPr="00E954AF">
        <w:t xml:space="preserve">Any attachment that requires a signature must be signed by a representative authorized to contractually bind the </w:t>
      </w:r>
      <w:r w:rsidR="002848BF" w:rsidRPr="00E954AF">
        <w:t xml:space="preserve">Proposer </w:t>
      </w:r>
      <w:r w:rsidR="009310B6" w:rsidRPr="00E954AF">
        <w:t>organization</w:t>
      </w:r>
      <w:r w:rsidR="00C7353B" w:rsidRPr="00E954AF">
        <w:t xml:space="preserve">. </w:t>
      </w:r>
      <w:r w:rsidR="002848BF" w:rsidRPr="00E954AF">
        <w:t xml:space="preserve">Photocopies of </w:t>
      </w:r>
      <w:r w:rsidR="001A55C8" w:rsidRPr="00E954AF">
        <w:t xml:space="preserve">wet </w:t>
      </w:r>
      <w:r w:rsidR="002848BF" w:rsidRPr="00E954AF">
        <w:t xml:space="preserve">signatures and </w:t>
      </w:r>
      <w:r w:rsidR="001A55C8" w:rsidRPr="00E954AF">
        <w:t xml:space="preserve">electronic </w:t>
      </w:r>
      <w:r w:rsidR="002848BF" w:rsidRPr="00E954AF">
        <w:t>signature</w:t>
      </w:r>
      <w:r w:rsidR="001A55C8" w:rsidRPr="00E954AF">
        <w:t>s</w:t>
      </w:r>
      <w:r w:rsidR="002848BF" w:rsidRPr="00E954AF">
        <w:t xml:space="preserve"> are acceptable</w:t>
      </w:r>
      <w:r w:rsidR="00C45B86" w:rsidRPr="00E954AF">
        <w:t>.</w:t>
      </w:r>
    </w:p>
    <w:p w14:paraId="450FCBED" w14:textId="77777777" w:rsidR="000F56F3" w:rsidRPr="00E954AF" w:rsidRDefault="0072367F" w:rsidP="00917956">
      <w:pPr>
        <w:pStyle w:val="ListParagraph"/>
        <w:numPr>
          <w:ilvl w:val="0"/>
          <w:numId w:val="36"/>
        </w:numPr>
        <w:ind w:left="1980"/>
        <w:contextualSpacing w:val="0"/>
      </w:pPr>
      <w:bookmarkStart w:id="213" w:name="_Hlk15899383"/>
      <w:r w:rsidRPr="00E954AF">
        <w:t>T</w:t>
      </w:r>
      <w:r w:rsidR="000F56F3" w:rsidRPr="00E954AF">
        <w:t xml:space="preserve">he </w:t>
      </w:r>
      <w:r w:rsidR="000F56F3" w:rsidRPr="00E954AF">
        <w:rPr>
          <w:i/>
        </w:rPr>
        <w:t>Proposal Cover Page</w:t>
      </w:r>
      <w:r w:rsidR="000F56F3" w:rsidRPr="00E954AF">
        <w:t xml:space="preserve"> form (Attachment 1)</w:t>
      </w:r>
      <w:r w:rsidRPr="00E954AF">
        <w:t xml:space="preserve"> completed and </w:t>
      </w:r>
      <w:proofErr w:type="gramStart"/>
      <w:r w:rsidRPr="00E954AF">
        <w:t>signed</w:t>
      </w:r>
      <w:r w:rsidR="002848BF" w:rsidRPr="00E954AF">
        <w:t>;</w:t>
      </w:r>
      <w:proofErr w:type="gramEnd"/>
    </w:p>
    <w:p w14:paraId="0A0F0989" w14:textId="77777777" w:rsidR="002848BF" w:rsidRPr="00E954AF" w:rsidRDefault="002848BF" w:rsidP="00917956">
      <w:pPr>
        <w:pStyle w:val="ListParagraph"/>
        <w:numPr>
          <w:ilvl w:val="0"/>
          <w:numId w:val="36"/>
        </w:numPr>
        <w:ind w:left="1980"/>
        <w:contextualSpacing w:val="0"/>
      </w:pPr>
      <w:r w:rsidRPr="00E954AF">
        <w:t xml:space="preserve">The </w:t>
      </w:r>
      <w:r w:rsidRPr="00E954AF">
        <w:rPr>
          <w:i/>
        </w:rPr>
        <w:t>Payee Data Record (STD. 204)</w:t>
      </w:r>
      <w:r w:rsidRPr="00E954AF">
        <w:t xml:space="preserve"> form (Attachment 2) completed and </w:t>
      </w:r>
      <w:proofErr w:type="gramStart"/>
      <w:r w:rsidRPr="00E954AF">
        <w:t>signed;</w:t>
      </w:r>
      <w:proofErr w:type="gramEnd"/>
    </w:p>
    <w:p w14:paraId="7DED765A" w14:textId="77777777" w:rsidR="002848BF" w:rsidRPr="00E954AF" w:rsidRDefault="002848BF" w:rsidP="00917956">
      <w:pPr>
        <w:pStyle w:val="ListParagraph"/>
        <w:numPr>
          <w:ilvl w:val="0"/>
          <w:numId w:val="36"/>
        </w:numPr>
        <w:ind w:left="1980"/>
        <w:contextualSpacing w:val="0"/>
      </w:pPr>
      <w:r w:rsidRPr="00E954AF">
        <w:t xml:space="preserve">The </w:t>
      </w:r>
      <w:r w:rsidRPr="00E954AF">
        <w:rPr>
          <w:i/>
        </w:rPr>
        <w:t>Contractor Certification Form</w:t>
      </w:r>
      <w:r w:rsidRPr="00E954AF">
        <w:t xml:space="preserve"> (Attachment 3) completed and </w:t>
      </w:r>
      <w:proofErr w:type="gramStart"/>
      <w:r w:rsidRPr="00E954AF">
        <w:t>signed;</w:t>
      </w:r>
      <w:proofErr w:type="gramEnd"/>
      <w:r w:rsidRPr="00E954AF">
        <w:t xml:space="preserve"> </w:t>
      </w:r>
    </w:p>
    <w:p w14:paraId="19E253A2" w14:textId="77777777" w:rsidR="00B81DB7" w:rsidRPr="00E954AF" w:rsidRDefault="00B81DB7" w:rsidP="00917956">
      <w:pPr>
        <w:pStyle w:val="ListParagraph"/>
        <w:numPr>
          <w:ilvl w:val="0"/>
          <w:numId w:val="36"/>
        </w:numPr>
        <w:ind w:left="1980"/>
        <w:contextualSpacing w:val="0"/>
      </w:pPr>
      <w:r w:rsidRPr="00E954AF">
        <w:t xml:space="preserve">The </w:t>
      </w:r>
      <w:r w:rsidRPr="0027433B">
        <w:rPr>
          <w:i/>
          <w:iCs/>
        </w:rPr>
        <w:t>Statement of Economic Interests Certification</w:t>
      </w:r>
      <w:r w:rsidRPr="00E954AF">
        <w:t xml:space="preserve"> form (Attachment 4) completed and </w:t>
      </w:r>
      <w:proofErr w:type="gramStart"/>
      <w:r w:rsidRPr="00E954AF">
        <w:t>signed;</w:t>
      </w:r>
      <w:proofErr w:type="gramEnd"/>
    </w:p>
    <w:p w14:paraId="1AAF27EC" w14:textId="77777777" w:rsidR="002848BF" w:rsidRDefault="002848BF" w:rsidP="00917956">
      <w:pPr>
        <w:pStyle w:val="ListParagraph"/>
        <w:numPr>
          <w:ilvl w:val="0"/>
          <w:numId w:val="36"/>
        </w:numPr>
        <w:ind w:left="1980"/>
        <w:contextualSpacing w:val="0"/>
      </w:pPr>
      <w:r w:rsidRPr="00E954AF">
        <w:t xml:space="preserve">The </w:t>
      </w:r>
      <w:r w:rsidRPr="00E954AF">
        <w:rPr>
          <w:i/>
        </w:rPr>
        <w:t>Bidder Declaration (GSPD-05-105)</w:t>
      </w:r>
      <w:r w:rsidRPr="00E954AF">
        <w:t xml:space="preserve"> form (Attachment </w:t>
      </w:r>
      <w:r w:rsidR="00E705DE" w:rsidRPr="00E954AF">
        <w:t>5</w:t>
      </w:r>
      <w:r w:rsidRPr="00E954AF">
        <w:t xml:space="preserve">) completed and </w:t>
      </w:r>
      <w:proofErr w:type="gramStart"/>
      <w:r w:rsidRPr="00E954AF">
        <w:t>signed;</w:t>
      </w:r>
      <w:proofErr w:type="gramEnd"/>
      <w:r w:rsidRPr="00E954AF">
        <w:t xml:space="preserve"> </w:t>
      </w:r>
    </w:p>
    <w:p w14:paraId="4C9B59CE" w14:textId="77777777" w:rsidR="00034E9D" w:rsidRPr="00034E9D" w:rsidRDefault="00034E9D" w:rsidP="00917956">
      <w:pPr>
        <w:numPr>
          <w:ilvl w:val="0"/>
          <w:numId w:val="36"/>
        </w:numPr>
        <w:ind w:left="1980"/>
      </w:pPr>
      <w:r w:rsidRPr="00034E9D">
        <w:t xml:space="preserve">The </w:t>
      </w:r>
      <w:r w:rsidR="005E36EB" w:rsidRPr="005E36EB">
        <w:rPr>
          <w:i/>
          <w:iCs/>
        </w:rPr>
        <w:t>Proposal Checklist</w:t>
      </w:r>
      <w:r w:rsidRPr="00034E9D">
        <w:t xml:space="preserve"> (Attachment </w:t>
      </w:r>
      <w:r>
        <w:t>6</w:t>
      </w:r>
      <w:r w:rsidRPr="00034E9D">
        <w:t xml:space="preserve">) completed; </w:t>
      </w:r>
      <w:r w:rsidR="00237189">
        <w:t>and</w:t>
      </w:r>
    </w:p>
    <w:p w14:paraId="7ED12234" w14:textId="77777777" w:rsidR="00034E9D" w:rsidRDefault="00034E9D" w:rsidP="00917956">
      <w:pPr>
        <w:pStyle w:val="ListParagraph"/>
        <w:numPr>
          <w:ilvl w:val="0"/>
          <w:numId w:val="36"/>
        </w:numPr>
        <w:ind w:left="1980"/>
        <w:contextualSpacing w:val="0"/>
      </w:pPr>
      <w:bookmarkStart w:id="214" w:name="_Hlk181806130"/>
      <w:r w:rsidRPr="00E954AF">
        <w:t xml:space="preserve">The </w:t>
      </w:r>
      <w:r w:rsidR="0027433B" w:rsidRPr="0027433B">
        <w:rPr>
          <w:i/>
        </w:rPr>
        <w:t xml:space="preserve">Generative Artificial Intelligence Risk Assessment (HBEX 707) </w:t>
      </w:r>
      <w:r w:rsidRPr="00E954AF">
        <w:t xml:space="preserve">(Attachment </w:t>
      </w:r>
      <w:r>
        <w:t>7</w:t>
      </w:r>
      <w:r w:rsidRPr="00E954AF">
        <w:t>) completed</w:t>
      </w:r>
      <w:r w:rsidR="00237189">
        <w:t>.</w:t>
      </w:r>
      <w:r>
        <w:t xml:space="preserve"> </w:t>
      </w:r>
    </w:p>
    <w:p w14:paraId="381A1416" w14:textId="77777777" w:rsidR="00E36EF2" w:rsidRPr="00E954AF" w:rsidRDefault="00E36EF2" w:rsidP="00917956">
      <w:pPr>
        <w:pStyle w:val="ListParagraph"/>
        <w:numPr>
          <w:ilvl w:val="0"/>
          <w:numId w:val="35"/>
        </w:numPr>
        <w:ind w:left="1627"/>
        <w:contextualSpacing w:val="0"/>
      </w:pPr>
      <w:bookmarkStart w:id="215" w:name="_Hlk27729493"/>
      <w:bookmarkEnd w:id="214"/>
      <w:r w:rsidRPr="00E954AF">
        <w:t xml:space="preserve">Attachment </w:t>
      </w:r>
      <w:r w:rsidR="007F4E4C" w:rsidRPr="00E954AF">
        <w:t>4</w:t>
      </w:r>
      <w:r w:rsidRPr="00E954AF">
        <w:t xml:space="preserve"> is </w:t>
      </w:r>
      <w:r w:rsidR="001407E6" w:rsidRPr="00E954AF">
        <w:t xml:space="preserve">a Proposer </w:t>
      </w:r>
      <w:r w:rsidRPr="00E954AF">
        <w:t xml:space="preserve">certification form </w:t>
      </w:r>
      <w:r w:rsidR="001407E6" w:rsidRPr="00E954AF">
        <w:t>whereby the Proposer acknowledges</w:t>
      </w:r>
      <w:r w:rsidRPr="00E954AF">
        <w:t xml:space="preserve"> </w:t>
      </w:r>
      <w:r w:rsidR="001407E6" w:rsidRPr="00E954AF">
        <w:t xml:space="preserve">and agrees </w:t>
      </w:r>
      <w:r w:rsidRPr="00E954AF">
        <w:t>that, upon contract execution, the Proposer</w:t>
      </w:r>
      <w:r w:rsidR="001407E6" w:rsidRPr="00E954AF">
        <w:t>’s representative</w:t>
      </w:r>
      <w:r w:rsidRPr="00E954AF">
        <w:t xml:space="preserve"> and applicable staff, if identified as code filer</w:t>
      </w:r>
      <w:r w:rsidR="001407E6" w:rsidRPr="00E954AF">
        <w:t>s</w:t>
      </w:r>
      <w:r w:rsidRPr="00E954AF">
        <w:t>, agree to provide a completed Statement of Economic Interest</w:t>
      </w:r>
      <w:r w:rsidR="001407E6" w:rsidRPr="00E954AF">
        <w:t>s</w:t>
      </w:r>
      <w:r w:rsidRPr="00E954AF">
        <w:t xml:space="preserve"> (Form 700)</w:t>
      </w:r>
      <w:r w:rsidR="00C7353B" w:rsidRPr="00E954AF">
        <w:t xml:space="preserve">. </w:t>
      </w:r>
      <w:r w:rsidRPr="00E954AF">
        <w:t xml:space="preserve">For more information, see the Covered California Conflict of Interest Code </w:t>
      </w:r>
      <w:r w:rsidR="009B41A0" w:rsidRPr="00E954AF">
        <w:t xml:space="preserve">at </w:t>
      </w:r>
      <w:hyperlink r:id="rId22" w:history="1">
        <w:r w:rsidR="009B41A0" w:rsidRPr="00E954AF">
          <w:rPr>
            <w:rStyle w:val="Hyperlink"/>
            <w:color w:val="0563C1"/>
          </w:rPr>
          <w:t>http://hbex.coveredca.com/resources</w:t>
        </w:r>
      </w:hyperlink>
      <w:r w:rsidRPr="00E954AF">
        <w:t xml:space="preserve"> and the Fair Political Practices Commission website</w:t>
      </w:r>
      <w:r w:rsidR="009B41A0" w:rsidRPr="00E954AF">
        <w:t xml:space="preserve"> at</w:t>
      </w:r>
      <w:r w:rsidRPr="00E954AF">
        <w:t xml:space="preserve"> </w:t>
      </w:r>
      <w:hyperlink r:id="rId23" w:history="1">
        <w:r w:rsidRPr="00E954AF">
          <w:rPr>
            <w:rStyle w:val="Hyperlink"/>
            <w:color w:val="0563C1"/>
          </w:rPr>
          <w:t>http://www.fppc.ca.gov</w:t>
        </w:r>
        <w:r w:rsidR="004F4C47" w:rsidRPr="00E954AF">
          <w:rPr>
            <w:rStyle w:val="Hyperlink"/>
            <w:color w:val="0563C1"/>
          </w:rPr>
          <w:t>/Form700.html</w:t>
        </w:r>
      </w:hyperlink>
      <w:r w:rsidRPr="00E954AF">
        <w:rPr>
          <w:rStyle w:val="Hyperlink"/>
          <w:color w:val="auto"/>
          <w:u w:val="none"/>
        </w:rPr>
        <w:t>.</w:t>
      </w:r>
      <w:r w:rsidR="004F4C47" w:rsidRPr="00E954AF">
        <w:t xml:space="preserve"> </w:t>
      </w:r>
    </w:p>
    <w:bookmarkEnd w:id="215"/>
    <w:p w14:paraId="5B8158BF" w14:textId="77777777" w:rsidR="002848BF" w:rsidRPr="00E954AF" w:rsidRDefault="002848BF" w:rsidP="00917956">
      <w:pPr>
        <w:pStyle w:val="ListParagraph"/>
        <w:numPr>
          <w:ilvl w:val="0"/>
          <w:numId w:val="35"/>
        </w:numPr>
        <w:ind w:left="1627"/>
        <w:contextualSpacing w:val="0"/>
      </w:pPr>
      <w:r w:rsidRPr="00F74873">
        <w:t xml:space="preserve">If the Proposer wishes to claim </w:t>
      </w:r>
      <w:r w:rsidR="004276E3" w:rsidRPr="00F74873">
        <w:t>the</w:t>
      </w:r>
      <w:r w:rsidRPr="00F74873">
        <w:t xml:space="preserve"> DVBE incentive and/or </w:t>
      </w:r>
      <w:r w:rsidR="004276E3" w:rsidRPr="00F74873">
        <w:t>the</w:t>
      </w:r>
      <w:r w:rsidRPr="00F74873">
        <w:t xml:space="preserve"> </w:t>
      </w:r>
      <w:r w:rsidR="0027433B" w:rsidRPr="00F74873">
        <w:t>SB</w:t>
      </w:r>
      <w:r w:rsidRPr="00F74873">
        <w:t xml:space="preserve"> preference (see Section 6, Preference and Incentive Programs), the following optional </w:t>
      </w:r>
      <w:r w:rsidRPr="00E954AF">
        <w:t>attachments m</w:t>
      </w:r>
      <w:r w:rsidR="004276E3" w:rsidRPr="00E954AF">
        <w:t>ust</w:t>
      </w:r>
      <w:r w:rsidRPr="00E954AF">
        <w:t xml:space="preserve"> also be included</w:t>
      </w:r>
      <w:r w:rsidR="004C5890" w:rsidRPr="00E954AF">
        <w:t>, as applicable</w:t>
      </w:r>
      <w:r w:rsidRPr="00E954AF">
        <w:t>:</w:t>
      </w:r>
    </w:p>
    <w:p w14:paraId="0C367F8A" w14:textId="77777777" w:rsidR="007B126E" w:rsidRPr="00E954AF" w:rsidRDefault="007B126E" w:rsidP="00917956">
      <w:pPr>
        <w:pStyle w:val="ListParagraph"/>
        <w:numPr>
          <w:ilvl w:val="0"/>
          <w:numId w:val="37"/>
        </w:numPr>
        <w:ind w:left="1980"/>
        <w:contextualSpacing w:val="0"/>
      </w:pPr>
      <w:r w:rsidRPr="00E954AF">
        <w:t xml:space="preserve">The Disabled Veteran Business Enterprise Declarations (STD. 843) form (Attachment </w:t>
      </w:r>
      <w:r w:rsidR="00714B38" w:rsidRPr="00E954AF">
        <w:t>8</w:t>
      </w:r>
      <w:r w:rsidRPr="00E954AF">
        <w:t xml:space="preserve">) completed and </w:t>
      </w:r>
      <w:proofErr w:type="gramStart"/>
      <w:r w:rsidRPr="00E954AF">
        <w:t>signed;</w:t>
      </w:r>
      <w:proofErr w:type="gramEnd"/>
    </w:p>
    <w:p w14:paraId="21C7970B" w14:textId="77777777" w:rsidR="00E36EF2" w:rsidRPr="00E954AF" w:rsidRDefault="00E36EF2" w:rsidP="00917956">
      <w:pPr>
        <w:pStyle w:val="Heading3"/>
        <w:numPr>
          <w:ilvl w:val="2"/>
          <w:numId w:val="19"/>
        </w:numPr>
        <w:ind w:left="1260"/>
        <w:rPr>
          <w:szCs w:val="24"/>
        </w:rPr>
      </w:pPr>
      <w:bookmarkStart w:id="216" w:name="_Toc27991838"/>
      <w:r w:rsidRPr="00E954AF">
        <w:rPr>
          <w:szCs w:val="24"/>
        </w:rPr>
        <w:t>Required Documents</w:t>
      </w:r>
      <w:bookmarkEnd w:id="216"/>
    </w:p>
    <w:p w14:paraId="00FA4689" w14:textId="77777777" w:rsidR="00ED1966" w:rsidRPr="00E954AF" w:rsidRDefault="00ED1966" w:rsidP="00917956">
      <w:pPr>
        <w:pStyle w:val="ListParagraph"/>
        <w:numPr>
          <w:ilvl w:val="3"/>
          <w:numId w:val="2"/>
        </w:numPr>
        <w:ind w:left="1627"/>
        <w:contextualSpacing w:val="0"/>
      </w:pPr>
      <w:r w:rsidRPr="00E954AF">
        <w:t>Proposals must include the following required insurance documents:</w:t>
      </w:r>
    </w:p>
    <w:p w14:paraId="1C709877" w14:textId="77777777" w:rsidR="00CC5961" w:rsidRPr="00E954AF" w:rsidRDefault="00ED1966" w:rsidP="00917956">
      <w:pPr>
        <w:pStyle w:val="ListParagraph"/>
        <w:numPr>
          <w:ilvl w:val="0"/>
          <w:numId w:val="38"/>
        </w:numPr>
        <w:ind w:left="1980"/>
        <w:contextualSpacing w:val="0"/>
      </w:pPr>
      <w:r w:rsidRPr="00E954AF">
        <w:t xml:space="preserve">A Certificate of Liability Insurance equal to or greater than </w:t>
      </w:r>
      <w:proofErr w:type="gramStart"/>
      <w:r w:rsidRPr="00E954AF">
        <w:t>$1,000,000</w:t>
      </w:r>
      <w:r w:rsidR="00F31F3F" w:rsidRPr="00E954AF">
        <w:t>.00</w:t>
      </w:r>
      <w:r w:rsidRPr="00E954AF">
        <w:t>;</w:t>
      </w:r>
      <w:proofErr w:type="gramEnd"/>
    </w:p>
    <w:p w14:paraId="2695C488" w14:textId="77777777" w:rsidR="00ED1966" w:rsidRPr="00E954AF" w:rsidRDefault="00ED1966" w:rsidP="00917956">
      <w:pPr>
        <w:pStyle w:val="ListParagraph"/>
        <w:numPr>
          <w:ilvl w:val="0"/>
          <w:numId w:val="38"/>
        </w:numPr>
        <w:ind w:left="1980"/>
        <w:contextualSpacing w:val="0"/>
      </w:pPr>
      <w:r w:rsidRPr="00E954AF">
        <w:t xml:space="preserve">Proof of Workers’ Compensation Liability </w:t>
      </w:r>
      <w:proofErr w:type="gramStart"/>
      <w:r w:rsidRPr="00E954AF">
        <w:t>Insurance;</w:t>
      </w:r>
      <w:proofErr w:type="gramEnd"/>
      <w:r w:rsidRPr="00E954AF">
        <w:t xml:space="preserve"> </w:t>
      </w:r>
    </w:p>
    <w:p w14:paraId="5AA15655" w14:textId="77777777" w:rsidR="002C0244" w:rsidRPr="00F74873" w:rsidRDefault="002C0244" w:rsidP="00917956">
      <w:pPr>
        <w:pStyle w:val="ListParagraph"/>
        <w:numPr>
          <w:ilvl w:val="0"/>
          <w:numId w:val="38"/>
        </w:numPr>
        <w:ind w:left="1980"/>
        <w:contextualSpacing w:val="0"/>
      </w:pPr>
      <w:r w:rsidRPr="00F74873">
        <w:t xml:space="preserve">Proof of Cyber Liability </w:t>
      </w:r>
      <w:proofErr w:type="gramStart"/>
      <w:r w:rsidRPr="00F74873">
        <w:t>Insurance</w:t>
      </w:r>
      <w:r w:rsidR="00A74F7D" w:rsidRPr="00F74873">
        <w:t>;</w:t>
      </w:r>
      <w:proofErr w:type="gramEnd"/>
    </w:p>
    <w:p w14:paraId="7A79D08E" w14:textId="77777777" w:rsidR="00CE2643" w:rsidRDefault="00ED1966" w:rsidP="00917956">
      <w:pPr>
        <w:pStyle w:val="ListParagraph"/>
        <w:numPr>
          <w:ilvl w:val="0"/>
          <w:numId w:val="38"/>
        </w:numPr>
        <w:ind w:left="1980"/>
        <w:contextualSpacing w:val="0"/>
      </w:pPr>
      <w:r w:rsidRPr="00E954AF">
        <w:t>Proof of Automobile Liability Insurance, including non-owned auto liability, of $1,000,000</w:t>
      </w:r>
      <w:r w:rsidR="00F31F3F" w:rsidRPr="00E954AF">
        <w:t>.00</w:t>
      </w:r>
      <w:r w:rsidRPr="00E954AF">
        <w:t xml:space="preserve"> per occurrence for </w:t>
      </w:r>
      <w:proofErr w:type="gramStart"/>
      <w:r w:rsidRPr="00E954AF">
        <w:t>persons</w:t>
      </w:r>
      <w:proofErr w:type="gramEnd"/>
      <w:r w:rsidRPr="00E954AF">
        <w:t xml:space="preserve"> used by the Contractor for services provided pursuant to this contract</w:t>
      </w:r>
      <w:r w:rsidR="00CE2643">
        <w:t>;</w:t>
      </w:r>
      <w:r w:rsidR="00CE2643" w:rsidRPr="00CE2643">
        <w:t xml:space="preserve"> </w:t>
      </w:r>
      <w:r w:rsidR="00CE2643" w:rsidRPr="00E954AF">
        <w:t>and</w:t>
      </w:r>
    </w:p>
    <w:p w14:paraId="2E42DFA8" w14:textId="77777777" w:rsidR="00ED1966" w:rsidRPr="00E954AF" w:rsidRDefault="00CE2643" w:rsidP="00917956">
      <w:pPr>
        <w:pStyle w:val="ListParagraph"/>
        <w:numPr>
          <w:ilvl w:val="0"/>
          <w:numId w:val="38"/>
        </w:numPr>
        <w:ind w:left="1980"/>
        <w:contextualSpacing w:val="0"/>
      </w:pPr>
      <w:r>
        <w:t>Proof of Professional Liability Insurance.</w:t>
      </w:r>
    </w:p>
    <w:p w14:paraId="568B0479" w14:textId="77777777" w:rsidR="00ED1966" w:rsidRPr="00E954AF" w:rsidRDefault="00ED1966" w:rsidP="00917956">
      <w:pPr>
        <w:pStyle w:val="ListParagraph"/>
        <w:numPr>
          <w:ilvl w:val="3"/>
          <w:numId w:val="2"/>
        </w:numPr>
        <w:ind w:left="1627"/>
        <w:contextualSpacing w:val="0"/>
      </w:pPr>
      <w:r w:rsidRPr="00E954AF">
        <w:t xml:space="preserve">If the Proposer cannot include a Certificate of Liability Insurance and/or a Certificate of Automobile Liability Insurance </w:t>
      </w:r>
      <w:r w:rsidR="00CE2643">
        <w:t xml:space="preserve">and/or Proof of Professional Liability Insurance </w:t>
      </w:r>
      <w:r w:rsidRPr="00E954AF">
        <w:t xml:space="preserve">with its </w:t>
      </w:r>
      <w:r w:rsidR="001A55C8" w:rsidRPr="00E954AF">
        <w:t>proposal</w:t>
      </w:r>
      <w:r w:rsidRPr="00E954AF">
        <w:t>, it must provide a written explanation detailing why it cannot comply with the requirement(s)</w:t>
      </w:r>
      <w:r w:rsidR="00C7353B" w:rsidRPr="00E954AF">
        <w:t xml:space="preserve">. </w:t>
      </w:r>
      <w:r w:rsidRPr="00E954AF">
        <w:t>Covered California may, in its sole discretion, accept a proposal without these Certificates if the Proposer provides a valid justification for the absence of one</w:t>
      </w:r>
      <w:r w:rsidR="00010892" w:rsidRPr="00E954AF">
        <w:t xml:space="preserve"> (1)</w:t>
      </w:r>
      <w:r w:rsidRPr="00E954AF">
        <w:t xml:space="preserve"> or </w:t>
      </w:r>
      <w:r w:rsidR="002C0244">
        <w:t>more</w:t>
      </w:r>
      <w:r w:rsidRPr="00E954AF">
        <w:t xml:space="preserve"> of them and confirms that it will submit the appropriate Certificate(s) prior to contract execution, if it is selected as the Contractor</w:t>
      </w:r>
      <w:r w:rsidR="00C7353B" w:rsidRPr="00E954AF">
        <w:t xml:space="preserve">. </w:t>
      </w:r>
      <w:r w:rsidRPr="00E954AF">
        <w:t>Covered California cannot execute a contract with the selected Contractor without these required Certificates and will award the contract to the next highest-</w:t>
      </w:r>
      <w:r w:rsidR="003B7BB9" w:rsidRPr="00E954AF">
        <w:t>scored</w:t>
      </w:r>
      <w:r w:rsidRPr="00E954AF">
        <w:t xml:space="preserve"> Proposer if the Contractor fails to produce the Certificate(s) prior to contact execution.</w:t>
      </w:r>
    </w:p>
    <w:p w14:paraId="2E378AFF" w14:textId="77777777" w:rsidR="00BF682F" w:rsidRPr="00E954AF" w:rsidRDefault="00BF682F" w:rsidP="00917956">
      <w:pPr>
        <w:pStyle w:val="ListParagraph"/>
        <w:numPr>
          <w:ilvl w:val="3"/>
          <w:numId w:val="2"/>
        </w:numPr>
        <w:ind w:left="1627"/>
        <w:contextualSpacing w:val="0"/>
      </w:pPr>
      <w:r w:rsidRPr="00E954AF">
        <w:t>If the Proposer organization is incorporated, proof of Active status with the California SOS must be provided in one</w:t>
      </w:r>
      <w:r w:rsidR="00010892" w:rsidRPr="00E954AF">
        <w:t xml:space="preserve"> (1)</w:t>
      </w:r>
      <w:r w:rsidRPr="00E954AF">
        <w:t xml:space="preserve"> of the following forms:</w:t>
      </w:r>
    </w:p>
    <w:p w14:paraId="23DC27D7" w14:textId="77777777" w:rsidR="00BF682F" w:rsidRPr="00E954AF" w:rsidRDefault="00BF682F" w:rsidP="00917956">
      <w:pPr>
        <w:pStyle w:val="ListParagraph"/>
        <w:numPr>
          <w:ilvl w:val="0"/>
          <w:numId w:val="39"/>
        </w:numPr>
        <w:ind w:left="1980"/>
        <w:contextualSpacing w:val="0"/>
      </w:pPr>
      <w:r w:rsidRPr="00E954AF">
        <w:t xml:space="preserve">A copy of the Proposer’s current Certificate of Status issued by the SOS; or </w:t>
      </w:r>
    </w:p>
    <w:p w14:paraId="4FF1165B" w14:textId="77777777" w:rsidR="00BF682F" w:rsidRPr="00E954AF" w:rsidRDefault="00BF682F" w:rsidP="00917956">
      <w:pPr>
        <w:pStyle w:val="ListParagraph"/>
        <w:numPr>
          <w:ilvl w:val="0"/>
          <w:numId w:val="39"/>
        </w:numPr>
        <w:ind w:left="1980"/>
        <w:contextualSpacing w:val="0"/>
      </w:pPr>
      <w:r w:rsidRPr="00E954AF">
        <w:t xml:space="preserve">A copy of the Proposer’s </w:t>
      </w:r>
      <w:r w:rsidR="00D4693C" w:rsidRPr="00E954AF">
        <w:t>Entity Detail page</w:t>
      </w:r>
      <w:r w:rsidRPr="00E954AF">
        <w:t xml:space="preserve"> from the </w:t>
      </w:r>
      <w:r w:rsidR="00D4693C" w:rsidRPr="00E954AF">
        <w:t>SOS’s Business Search website</w:t>
      </w:r>
      <w:r w:rsidR="008306DB" w:rsidRPr="00E954AF">
        <w:t xml:space="preserve"> (</w:t>
      </w:r>
      <w:hyperlink r:id="rId24" w:history="1">
        <w:r w:rsidR="00010892" w:rsidRPr="00E954AF">
          <w:rPr>
            <w:rStyle w:val="Hyperlink"/>
          </w:rPr>
          <w:t>https://bizfileonline.sos.ca.gov/search/business</w:t>
        </w:r>
      </w:hyperlink>
      <w:proofErr w:type="gramStart"/>
      <w:r w:rsidR="008306DB" w:rsidRPr="00E954AF">
        <w:t xml:space="preserve">) </w:t>
      </w:r>
      <w:r w:rsidR="00C7353B" w:rsidRPr="00E954AF">
        <w:t>.</w:t>
      </w:r>
      <w:proofErr w:type="gramEnd"/>
      <w:r w:rsidR="00C7353B" w:rsidRPr="00E954AF">
        <w:t xml:space="preserve"> </w:t>
      </w:r>
    </w:p>
    <w:p w14:paraId="6EF38430" w14:textId="77777777" w:rsidR="00CA47D9" w:rsidRPr="00E954AF" w:rsidRDefault="005935F2" w:rsidP="00917956">
      <w:pPr>
        <w:pStyle w:val="Heading3"/>
        <w:numPr>
          <w:ilvl w:val="2"/>
          <w:numId w:val="19"/>
        </w:numPr>
        <w:ind w:left="1260"/>
        <w:rPr>
          <w:szCs w:val="24"/>
        </w:rPr>
      </w:pPr>
      <w:bookmarkStart w:id="217" w:name="_Toc27991839"/>
      <w:bookmarkStart w:id="218" w:name="_Toc27991840"/>
      <w:bookmarkEnd w:id="213"/>
      <w:bookmarkEnd w:id="217"/>
      <w:r w:rsidRPr="00E954AF">
        <w:rPr>
          <w:szCs w:val="24"/>
        </w:rPr>
        <w:t>Updated Model Contract with Exhibits</w:t>
      </w:r>
      <w:bookmarkEnd w:id="218"/>
    </w:p>
    <w:p w14:paraId="0F230B32" w14:textId="77777777" w:rsidR="004E588E" w:rsidRPr="00E954AF" w:rsidRDefault="004E588E" w:rsidP="00917956">
      <w:pPr>
        <w:pStyle w:val="ListParagraph"/>
        <w:numPr>
          <w:ilvl w:val="0"/>
          <w:numId w:val="40"/>
        </w:numPr>
        <w:ind w:left="1627"/>
        <w:contextualSpacing w:val="0"/>
      </w:pPr>
      <w:bookmarkStart w:id="219" w:name="_Hlk44928315"/>
      <w:r w:rsidRPr="00E954AF">
        <w:t xml:space="preserve">Proposers must make </w:t>
      </w:r>
      <w:r w:rsidR="00FC74DF" w:rsidRPr="00E954AF">
        <w:t xml:space="preserve">any </w:t>
      </w:r>
      <w:r w:rsidRPr="00E954AF">
        <w:t>suggested changes to the Model Contract as instructed below.</w:t>
      </w:r>
    </w:p>
    <w:p w14:paraId="4E71240D" w14:textId="77777777" w:rsidR="00CA47D9" w:rsidRPr="00E954AF" w:rsidRDefault="00CA47D9" w:rsidP="00917956">
      <w:pPr>
        <w:pStyle w:val="ListParagraph"/>
        <w:numPr>
          <w:ilvl w:val="0"/>
          <w:numId w:val="41"/>
        </w:numPr>
        <w:tabs>
          <w:tab w:val="clear" w:pos="2520"/>
        </w:tabs>
        <w:ind w:left="1980"/>
        <w:contextualSpacing w:val="0"/>
      </w:pPr>
      <w:bookmarkStart w:id="220" w:name="_Hlk15899573"/>
      <w:r w:rsidRPr="00E954AF">
        <w:t>Using the</w:t>
      </w:r>
      <w:r w:rsidR="00DE622C" w:rsidRPr="00E954AF">
        <w:t xml:space="preserve"> Model Contract</w:t>
      </w:r>
      <w:r w:rsidRPr="00E954AF">
        <w:t xml:space="preserve"> Exhibit A – Scope of Work </w:t>
      </w:r>
      <w:r w:rsidR="00DE622C" w:rsidRPr="00E954AF">
        <w:t>provided</w:t>
      </w:r>
      <w:r w:rsidRPr="00E954AF">
        <w:t xml:space="preserve">, include </w:t>
      </w:r>
      <w:r w:rsidR="00433F63" w:rsidRPr="00E954AF">
        <w:t xml:space="preserve">a </w:t>
      </w:r>
      <w:r w:rsidRPr="00E954AF">
        <w:t>revised Exhibit A</w:t>
      </w:r>
      <w:r w:rsidR="00112B33" w:rsidRPr="00E954AF">
        <w:t xml:space="preserve"> –</w:t>
      </w:r>
      <w:r w:rsidRPr="00E954AF">
        <w:t xml:space="preserve"> Scope of Work </w:t>
      </w:r>
      <w:r w:rsidR="00696283" w:rsidRPr="00E954AF">
        <w:t>with</w:t>
      </w:r>
      <w:r w:rsidR="000F1FF3" w:rsidRPr="00E954AF">
        <w:t xml:space="preserve"> suggested</w:t>
      </w:r>
      <w:r w:rsidRPr="00E954AF">
        <w:t xml:space="preserve"> track</w:t>
      </w:r>
      <w:r w:rsidR="00696283" w:rsidRPr="00E954AF">
        <w:t>ed</w:t>
      </w:r>
      <w:r w:rsidRPr="00E954AF">
        <w:t xml:space="preserve"> changes</w:t>
      </w:r>
      <w:r w:rsidR="00CC277F" w:rsidRPr="00E954AF">
        <w:t xml:space="preserve"> in Microsoft® Word®</w:t>
      </w:r>
      <w:r w:rsidRPr="00E954AF">
        <w:t>.</w:t>
      </w:r>
    </w:p>
    <w:p w14:paraId="6580EAFA" w14:textId="77777777" w:rsidR="00CA47D9" w:rsidRPr="00E954AF" w:rsidRDefault="00CC277F" w:rsidP="00917956">
      <w:pPr>
        <w:pStyle w:val="ListParagraph"/>
        <w:numPr>
          <w:ilvl w:val="0"/>
          <w:numId w:val="41"/>
        </w:numPr>
        <w:tabs>
          <w:tab w:val="clear" w:pos="2520"/>
        </w:tabs>
        <w:ind w:left="1980"/>
        <w:contextualSpacing w:val="0"/>
      </w:pPr>
      <w:r w:rsidRPr="00E954AF">
        <w:t>Using the</w:t>
      </w:r>
      <w:r w:rsidR="00CA47D9" w:rsidRPr="00E954AF">
        <w:t xml:space="preserve"> </w:t>
      </w:r>
      <w:r w:rsidR="00DC6782" w:rsidRPr="00E954AF">
        <w:t xml:space="preserve">Model Contract </w:t>
      </w:r>
      <w:r w:rsidR="00CA47D9" w:rsidRPr="00E954AF">
        <w:t>Exhibit B – Budget Detail and Payment Provisions and Exhibit B, Attachment 1 – Cost Worksheet</w:t>
      </w:r>
      <w:r w:rsidR="00DC6782" w:rsidRPr="00E954AF">
        <w:t xml:space="preserve"> provided</w:t>
      </w:r>
      <w:r w:rsidR="00CA47D9" w:rsidRPr="00E954AF">
        <w:t>,</w:t>
      </w:r>
      <w:r w:rsidRPr="00E954AF">
        <w:t xml:space="preserve"> include </w:t>
      </w:r>
      <w:r w:rsidR="00433F63" w:rsidRPr="00E954AF">
        <w:t xml:space="preserve">a </w:t>
      </w:r>
      <w:r w:rsidRPr="00E954AF">
        <w:t>revised Exhibit B</w:t>
      </w:r>
      <w:r w:rsidR="00DC6782" w:rsidRPr="00E954AF">
        <w:t xml:space="preserve"> – Budget Detail and Payment Provisions</w:t>
      </w:r>
      <w:r w:rsidR="00CA47D9" w:rsidRPr="00E954AF">
        <w:t xml:space="preserve"> </w:t>
      </w:r>
      <w:r w:rsidR="00696283" w:rsidRPr="00E954AF">
        <w:t>with</w:t>
      </w:r>
      <w:r w:rsidR="000F1FF3" w:rsidRPr="00E954AF">
        <w:t xml:space="preserve"> suggested</w:t>
      </w:r>
      <w:r w:rsidR="00CA47D9" w:rsidRPr="00E954AF">
        <w:t xml:space="preserve"> track</w:t>
      </w:r>
      <w:r w:rsidR="00696283" w:rsidRPr="00E954AF">
        <w:t>ed</w:t>
      </w:r>
      <w:r w:rsidR="00CA47D9" w:rsidRPr="00E954AF">
        <w:t xml:space="preserve"> changes</w:t>
      </w:r>
      <w:r w:rsidRPr="00E954AF">
        <w:t xml:space="preserve"> in Microsoft® Word®</w:t>
      </w:r>
      <w:r w:rsidR="00CA47D9" w:rsidRPr="00E954AF">
        <w:t>.</w:t>
      </w:r>
    </w:p>
    <w:p w14:paraId="1DC35403" w14:textId="77777777" w:rsidR="00BB2ADD" w:rsidRPr="00E954AF" w:rsidRDefault="00CC277F" w:rsidP="00917956">
      <w:pPr>
        <w:pStyle w:val="ListParagraph"/>
        <w:numPr>
          <w:ilvl w:val="0"/>
          <w:numId w:val="41"/>
        </w:numPr>
        <w:tabs>
          <w:tab w:val="clear" w:pos="2520"/>
        </w:tabs>
        <w:ind w:left="1980"/>
        <w:contextualSpacing w:val="0"/>
      </w:pPr>
      <w:r w:rsidRPr="00E954AF">
        <w:t xml:space="preserve">Using the </w:t>
      </w:r>
      <w:r w:rsidR="00DC6782" w:rsidRPr="00E954AF">
        <w:t xml:space="preserve">Model Contract </w:t>
      </w:r>
      <w:r w:rsidR="00CA47D9" w:rsidRPr="00E954AF">
        <w:t>Exhibit C</w:t>
      </w:r>
      <w:r w:rsidRPr="00E954AF">
        <w:t xml:space="preserve"> – General Terms and Conditions </w:t>
      </w:r>
      <w:r w:rsidR="00DC6782" w:rsidRPr="00E954AF">
        <w:t>provided</w:t>
      </w:r>
      <w:r w:rsidRPr="00E954AF">
        <w:t>, include</w:t>
      </w:r>
      <w:r w:rsidR="00433F63" w:rsidRPr="00E954AF">
        <w:t xml:space="preserve"> a </w:t>
      </w:r>
      <w:r w:rsidRPr="00E954AF">
        <w:t>revised Exhibit C</w:t>
      </w:r>
      <w:r w:rsidR="00DC6782" w:rsidRPr="00E954AF">
        <w:t xml:space="preserve"> – General Terms and Conditions</w:t>
      </w:r>
      <w:r w:rsidRPr="00E954AF">
        <w:t xml:space="preserve"> </w:t>
      </w:r>
      <w:r w:rsidR="00696283" w:rsidRPr="00E954AF">
        <w:t>with</w:t>
      </w:r>
      <w:r w:rsidR="00CA47D9" w:rsidRPr="00E954AF">
        <w:t xml:space="preserve"> </w:t>
      </w:r>
      <w:r w:rsidR="000F1FF3" w:rsidRPr="00E954AF">
        <w:t xml:space="preserve">suggested </w:t>
      </w:r>
      <w:r w:rsidR="00CA47D9" w:rsidRPr="00E954AF">
        <w:t>track</w:t>
      </w:r>
      <w:r w:rsidR="00696283" w:rsidRPr="00E954AF">
        <w:t>ed</w:t>
      </w:r>
      <w:r w:rsidR="00CA47D9" w:rsidRPr="00E954AF">
        <w:t xml:space="preserve"> changes</w:t>
      </w:r>
      <w:r w:rsidRPr="00E954AF">
        <w:t xml:space="preserve"> in Microsoft® Word®.</w:t>
      </w:r>
      <w:r w:rsidR="00CA47D9" w:rsidRPr="00E954AF">
        <w:t xml:space="preserve"> </w:t>
      </w:r>
    </w:p>
    <w:p w14:paraId="697AACBC" w14:textId="77777777" w:rsidR="00CA47D9" w:rsidRPr="00E954AF" w:rsidRDefault="00CA47D9" w:rsidP="00917956">
      <w:pPr>
        <w:pStyle w:val="ListParagraph"/>
        <w:numPr>
          <w:ilvl w:val="0"/>
          <w:numId w:val="40"/>
        </w:numPr>
        <w:ind w:left="1627"/>
        <w:contextualSpacing w:val="0"/>
      </w:pPr>
      <w:r w:rsidRPr="00E954AF">
        <w:t xml:space="preserve">Submission of </w:t>
      </w:r>
      <w:r w:rsidR="00B05645" w:rsidRPr="00E954AF">
        <w:t>Model Contract e</w:t>
      </w:r>
      <w:r w:rsidRPr="00E954AF">
        <w:t xml:space="preserve">xhibits without </w:t>
      </w:r>
      <w:r w:rsidR="000F1FF3" w:rsidRPr="00E954AF">
        <w:t xml:space="preserve">suggested </w:t>
      </w:r>
      <w:r w:rsidRPr="00E954AF">
        <w:t xml:space="preserve">tracked changes will constitute acceptance by the </w:t>
      </w:r>
      <w:r w:rsidR="003A19C1" w:rsidRPr="00E954AF">
        <w:t>P</w:t>
      </w:r>
      <w:r w:rsidR="00254EFE" w:rsidRPr="00E954AF">
        <w:t>ropos</w:t>
      </w:r>
      <w:r w:rsidRPr="00E954AF">
        <w:t xml:space="preserve">er of the </w:t>
      </w:r>
      <w:r w:rsidR="00B05645" w:rsidRPr="00E954AF">
        <w:t>e</w:t>
      </w:r>
      <w:r w:rsidRPr="00E954AF">
        <w:t xml:space="preserve">xhibits as drafted. </w:t>
      </w:r>
    </w:p>
    <w:p w14:paraId="2241AA99" w14:textId="77777777" w:rsidR="003E7E98" w:rsidRPr="00E954AF" w:rsidRDefault="003E7E98" w:rsidP="00917956">
      <w:pPr>
        <w:pStyle w:val="Heading3"/>
        <w:numPr>
          <w:ilvl w:val="2"/>
          <w:numId w:val="19"/>
        </w:numPr>
        <w:ind w:left="1260"/>
        <w:rPr>
          <w:szCs w:val="24"/>
        </w:rPr>
      </w:pPr>
      <w:bookmarkStart w:id="221" w:name="_Toc18413484"/>
      <w:bookmarkStart w:id="222" w:name="_Toc27991841"/>
      <w:bookmarkEnd w:id="219"/>
      <w:bookmarkEnd w:id="220"/>
      <w:r w:rsidRPr="00E954AF">
        <w:rPr>
          <w:szCs w:val="24"/>
        </w:rPr>
        <w:t>Generative Artificial Intelligence (GenAI)</w:t>
      </w:r>
    </w:p>
    <w:p w14:paraId="4C3A848D" w14:textId="77777777" w:rsidR="003E7E98" w:rsidRPr="00E954AF" w:rsidRDefault="003E7E98" w:rsidP="003E7E98">
      <w:pPr>
        <w:ind w:left="1260"/>
      </w:pPr>
      <w:r w:rsidRPr="00E954AF">
        <w:t>Covered California seeks to realize the potential benefits of GenAI, through the development and deployment of GenAI tools, while balancing the risks of these new technologies.</w:t>
      </w:r>
    </w:p>
    <w:p w14:paraId="7BFBEE4F" w14:textId="77777777" w:rsidR="003E7E98" w:rsidRPr="00E954AF" w:rsidRDefault="003E7E98" w:rsidP="003E7E98">
      <w:pPr>
        <w:ind w:left="1260"/>
      </w:pPr>
      <w:r w:rsidRPr="00E954AF">
        <w:t>Proposer must notify the State in writing if their solution or service includes, or makes available, any GenAI including GenAI from third parties or subcontractors.</w:t>
      </w:r>
    </w:p>
    <w:p w14:paraId="0AF24BC8" w14:textId="77777777" w:rsidR="003E7E98" w:rsidRPr="00E954AF" w:rsidRDefault="003E7E98" w:rsidP="003E7E98">
      <w:pPr>
        <w:ind w:left="1260"/>
      </w:pPr>
      <w:r w:rsidRPr="00E954AF">
        <w:t xml:space="preserve">Failure to submit the </w:t>
      </w:r>
      <w:r w:rsidR="0027433B" w:rsidRPr="0027433B">
        <w:t xml:space="preserve">Generative Artificial Intelligence Risk Assessment (HBEX 707) </w:t>
      </w:r>
      <w:r w:rsidRPr="00E954AF">
        <w:t>will result in disqualification of the Proposer.</w:t>
      </w:r>
    </w:p>
    <w:p w14:paraId="0C51ED88" w14:textId="77777777" w:rsidR="003E7E98" w:rsidRPr="00E954AF" w:rsidRDefault="003E7E98" w:rsidP="003E7E98">
      <w:pPr>
        <w:ind w:left="1260"/>
      </w:pPr>
      <w:r w:rsidRPr="00E954AF">
        <w:t xml:space="preserve">Failure to report GenAI to Covered California may void any resulting contract. Covered California reserves its right to seek </w:t>
      </w:r>
      <w:proofErr w:type="gramStart"/>
      <w:r w:rsidRPr="00E954AF">
        <w:t>any and all</w:t>
      </w:r>
      <w:proofErr w:type="gramEnd"/>
      <w:r w:rsidRPr="00E954AF">
        <w:t xml:space="preserve"> relief it may be entitled to </w:t>
      </w:r>
      <w:proofErr w:type="gramStart"/>
      <w:r w:rsidRPr="00E954AF">
        <w:t>as a result of</w:t>
      </w:r>
      <w:proofErr w:type="gramEnd"/>
      <w:r w:rsidRPr="00E954AF">
        <w:t xml:space="preserve"> such non-disclosure.</w:t>
      </w:r>
    </w:p>
    <w:p w14:paraId="3E1244E3" w14:textId="77777777" w:rsidR="003E7E98" w:rsidRPr="00E954AF" w:rsidRDefault="003E7E98" w:rsidP="003E7E98">
      <w:pPr>
        <w:ind w:left="1260"/>
      </w:pPr>
      <w:r w:rsidRPr="00E954AF">
        <w:t>Upon receipt of a Proposer</w:t>
      </w:r>
      <w:r w:rsidR="00437347">
        <w:t>’s</w:t>
      </w:r>
      <w:r w:rsidRPr="00E954AF">
        <w:t xml:space="preserve"> </w:t>
      </w:r>
      <w:r w:rsidR="0027433B" w:rsidRPr="0027433B">
        <w:t>Generative Artificial Intelligence Risk Assessment (HBEX 707)</w:t>
      </w:r>
      <w:r w:rsidRPr="00E954AF">
        <w:t>, Covered California reserves the right to incorporate GenAI Special Provisions into the final contract or reject bids/offers that present an unacceptable level of risks.</w:t>
      </w:r>
    </w:p>
    <w:p w14:paraId="5DE98112" w14:textId="77777777" w:rsidR="001E289D" w:rsidRPr="00E954AF" w:rsidRDefault="00D22CD6" w:rsidP="00321F0A">
      <w:pPr>
        <w:pStyle w:val="Heading2"/>
        <w:rPr>
          <w:szCs w:val="24"/>
        </w:rPr>
      </w:pPr>
      <w:bookmarkStart w:id="223" w:name="_Toc199322234"/>
      <w:r w:rsidRPr="00E954AF">
        <w:rPr>
          <w:szCs w:val="24"/>
        </w:rPr>
        <w:t>Technical</w:t>
      </w:r>
      <w:r w:rsidR="001E289D" w:rsidRPr="00E954AF">
        <w:rPr>
          <w:szCs w:val="24"/>
        </w:rPr>
        <w:t xml:space="preserve"> Requirements</w:t>
      </w:r>
      <w:bookmarkEnd w:id="221"/>
      <w:bookmarkEnd w:id="222"/>
      <w:bookmarkEnd w:id="223"/>
      <w:r w:rsidR="001E289D" w:rsidRPr="00E954AF">
        <w:rPr>
          <w:szCs w:val="24"/>
        </w:rPr>
        <w:t xml:space="preserve"> </w:t>
      </w:r>
    </w:p>
    <w:p w14:paraId="620969C0" w14:textId="77777777" w:rsidR="00D87530" w:rsidRPr="00E954AF" w:rsidRDefault="00D87530" w:rsidP="006A03A0">
      <w:pPr>
        <w:ind w:left="540"/>
      </w:pPr>
      <w:r w:rsidRPr="00E954AF">
        <w:t>To be deemed responsive and responsible, Proposers must comply with the Technical Requirements in this section.</w:t>
      </w:r>
    </w:p>
    <w:p w14:paraId="1E2ADF44" w14:textId="77777777" w:rsidR="008A63EE" w:rsidRPr="00E954AF" w:rsidRDefault="008A63EE" w:rsidP="00917956">
      <w:pPr>
        <w:pStyle w:val="Heading3"/>
        <w:numPr>
          <w:ilvl w:val="2"/>
          <w:numId w:val="19"/>
        </w:numPr>
        <w:ind w:left="1260"/>
        <w:rPr>
          <w:szCs w:val="24"/>
        </w:rPr>
      </w:pPr>
      <w:bookmarkStart w:id="224" w:name="_Toc27991842"/>
      <w:r w:rsidRPr="00E954AF">
        <w:rPr>
          <w:szCs w:val="24"/>
        </w:rPr>
        <w:t>Understanding and Approach</w:t>
      </w:r>
      <w:bookmarkEnd w:id="224"/>
    </w:p>
    <w:p w14:paraId="6DC3F87C" w14:textId="77777777" w:rsidR="00DF2DF1" w:rsidRPr="00E954AF" w:rsidRDefault="00605C76" w:rsidP="006A03A0">
      <w:pPr>
        <w:ind w:left="1260"/>
      </w:pPr>
      <w:bookmarkStart w:id="225" w:name="_Hlk15899953"/>
      <w:r w:rsidRPr="00E954AF">
        <w:t xml:space="preserve">Proposers must </w:t>
      </w:r>
      <w:r w:rsidR="00DF2DF1" w:rsidRPr="00E954AF">
        <w:t>provid</w:t>
      </w:r>
      <w:r w:rsidR="008A63EE" w:rsidRPr="00E954AF">
        <w:t xml:space="preserve">e a </w:t>
      </w:r>
      <w:r w:rsidR="00E93F77" w:rsidRPr="00E954AF">
        <w:t xml:space="preserve">narrative </w:t>
      </w:r>
      <w:r w:rsidR="008A63EE" w:rsidRPr="00E954AF">
        <w:t>description of</w:t>
      </w:r>
      <w:r w:rsidR="004C4390" w:rsidRPr="00E954AF">
        <w:t xml:space="preserve"> the</w:t>
      </w:r>
      <w:r w:rsidRPr="00E954AF">
        <w:t>ir</w:t>
      </w:r>
      <w:r w:rsidR="004C4390" w:rsidRPr="00E954AF">
        <w:t xml:space="preserve"> </w:t>
      </w:r>
      <w:r w:rsidR="008A63EE" w:rsidRPr="00E954AF">
        <w:t xml:space="preserve">understanding of the project's goals, </w:t>
      </w:r>
      <w:r w:rsidR="00A57A76" w:rsidRPr="00E954AF">
        <w:t>e</w:t>
      </w:r>
      <w:r w:rsidR="008A63EE" w:rsidRPr="00E954AF">
        <w:t>mphasizing</w:t>
      </w:r>
      <w:r w:rsidR="004C4390" w:rsidRPr="00E954AF">
        <w:t xml:space="preserve"> the</w:t>
      </w:r>
      <w:r w:rsidRPr="00E954AF">
        <w:t>ir</w:t>
      </w:r>
      <w:r w:rsidR="004C4390" w:rsidRPr="00E954AF">
        <w:t xml:space="preserve"> </w:t>
      </w:r>
      <w:r w:rsidR="008A63EE" w:rsidRPr="00E954AF">
        <w:t>understanding of the objectives and the major activities that must be performed to complete the work</w:t>
      </w:r>
      <w:r w:rsidR="00C7353B" w:rsidRPr="00E954AF">
        <w:t xml:space="preserve">. </w:t>
      </w:r>
      <w:r w:rsidRPr="00E954AF">
        <w:t>Proposers should</w:t>
      </w:r>
      <w:r w:rsidR="008A63EE" w:rsidRPr="00E954AF">
        <w:t xml:space="preserve"> </w:t>
      </w:r>
      <w:r w:rsidRPr="00E954AF">
        <w:t>d</w:t>
      </w:r>
      <w:r w:rsidR="008A63EE" w:rsidRPr="00E954AF">
        <w:t>iscuss</w:t>
      </w:r>
      <w:r w:rsidR="00870C09" w:rsidRPr="00E954AF">
        <w:t xml:space="preserve"> the</w:t>
      </w:r>
      <w:r w:rsidRPr="00E954AF">
        <w:t>ir</w:t>
      </w:r>
      <w:r w:rsidR="00870C09" w:rsidRPr="00E954AF">
        <w:t xml:space="preserve"> </w:t>
      </w:r>
      <w:r w:rsidR="008A63EE" w:rsidRPr="00E954AF">
        <w:t xml:space="preserve">strategy for providing the services outlined in </w:t>
      </w:r>
      <w:r w:rsidR="007A3B8D" w:rsidRPr="00E954AF">
        <w:t xml:space="preserve">the </w:t>
      </w:r>
      <w:r w:rsidR="004907D4" w:rsidRPr="00E954AF">
        <w:t>SOW</w:t>
      </w:r>
      <w:r w:rsidR="007A3B8D" w:rsidRPr="00E954AF">
        <w:t xml:space="preserve"> </w:t>
      </w:r>
      <w:r w:rsidR="008A63EE" w:rsidRPr="00E954AF">
        <w:t xml:space="preserve">within the </w:t>
      </w:r>
      <w:proofErr w:type="gramStart"/>
      <w:r w:rsidR="008A63EE" w:rsidRPr="00E954AF">
        <w:t>time period</w:t>
      </w:r>
      <w:proofErr w:type="gramEnd"/>
      <w:r w:rsidR="008A63EE" w:rsidRPr="00E954AF">
        <w:t xml:space="preserve"> allocated </w:t>
      </w:r>
      <w:r w:rsidR="00B86A61" w:rsidRPr="00E954AF">
        <w:t>and</w:t>
      </w:r>
      <w:r w:rsidR="008A63EE" w:rsidRPr="00E954AF">
        <w:t xml:space="preserve"> </w:t>
      </w:r>
      <w:r w:rsidR="00B86A61" w:rsidRPr="00E954AF">
        <w:t>p</w:t>
      </w:r>
      <w:r w:rsidR="008A63EE" w:rsidRPr="00E954AF">
        <w:t xml:space="preserve">rovide a table showing hours per week by person </w:t>
      </w:r>
      <w:r w:rsidR="0071359F" w:rsidRPr="00E954AF">
        <w:t>for</w:t>
      </w:r>
      <w:r w:rsidR="008A63EE" w:rsidRPr="00E954AF">
        <w:t xml:space="preserve"> the</w:t>
      </w:r>
      <w:r w:rsidR="0071359F" w:rsidRPr="00E954AF">
        <w:t xml:space="preserve"> entire</w:t>
      </w:r>
      <w:r w:rsidR="008A63EE" w:rsidRPr="00E954AF">
        <w:t xml:space="preserve"> contract term</w:t>
      </w:r>
      <w:r w:rsidR="00C7353B" w:rsidRPr="00E954AF">
        <w:t xml:space="preserve">. </w:t>
      </w:r>
      <w:r w:rsidR="00B86A61" w:rsidRPr="00E954AF">
        <w:t>Proposers should also i</w:t>
      </w:r>
      <w:r w:rsidR="008A63EE" w:rsidRPr="00E954AF">
        <w:t xml:space="preserve">nclude </w:t>
      </w:r>
      <w:proofErr w:type="gramStart"/>
      <w:r w:rsidR="00B86A61" w:rsidRPr="00E954AF">
        <w:t>their</w:t>
      </w:r>
      <w:proofErr w:type="gramEnd"/>
      <w:r w:rsidR="00B86A61" w:rsidRPr="00E954AF">
        <w:t xml:space="preserve"> </w:t>
      </w:r>
      <w:r w:rsidR="008A63EE" w:rsidRPr="00E954AF">
        <w:t xml:space="preserve">expectations of all entities outside </w:t>
      </w:r>
      <w:r w:rsidR="00A57A76" w:rsidRPr="00E954AF">
        <w:t>t</w:t>
      </w:r>
      <w:r w:rsidR="004C4390" w:rsidRPr="00E954AF">
        <w:t>he</w:t>
      </w:r>
      <w:r w:rsidR="00B86A61" w:rsidRPr="00E954AF">
        <w:t>ir</w:t>
      </w:r>
      <w:r w:rsidR="004C4390" w:rsidRPr="00E954AF">
        <w:t xml:space="preserve"> </w:t>
      </w:r>
      <w:r w:rsidR="008A63EE" w:rsidRPr="00E954AF">
        <w:t xml:space="preserve">own </w:t>
      </w:r>
      <w:r w:rsidR="00B86A61" w:rsidRPr="00E954AF">
        <w:t xml:space="preserve">project </w:t>
      </w:r>
      <w:r w:rsidR="008A63EE" w:rsidRPr="00E954AF">
        <w:t>team</w:t>
      </w:r>
      <w:r w:rsidR="00656DF4" w:rsidRPr="00E954AF">
        <w:t>, if any</w:t>
      </w:r>
      <w:r w:rsidR="00B86A61" w:rsidRPr="00E954AF">
        <w:t>, and</w:t>
      </w:r>
      <w:r w:rsidR="008A63EE" w:rsidRPr="00E954AF">
        <w:t xml:space="preserve"> </w:t>
      </w:r>
      <w:r w:rsidR="00B86A61" w:rsidRPr="00E954AF">
        <w:t>p</w:t>
      </w:r>
      <w:r w:rsidR="008A63EE" w:rsidRPr="00E954AF">
        <w:t xml:space="preserve">rovide </w:t>
      </w:r>
      <w:r w:rsidR="00FB7426" w:rsidRPr="00E954AF">
        <w:t xml:space="preserve">any </w:t>
      </w:r>
      <w:r w:rsidR="008A63EE" w:rsidRPr="00E954AF">
        <w:t>assumptio</w:t>
      </w:r>
      <w:r w:rsidR="008F09DB" w:rsidRPr="00E954AF">
        <w:t>ns used to develop the response</w:t>
      </w:r>
      <w:r w:rsidR="00DC5410" w:rsidRPr="00E954AF">
        <w:t>.</w:t>
      </w:r>
      <w:r w:rsidR="008F09DB" w:rsidRPr="00E954AF">
        <w:t xml:space="preserve"> </w:t>
      </w:r>
    </w:p>
    <w:p w14:paraId="1220A383" w14:textId="77777777" w:rsidR="00DF2DF1" w:rsidRPr="00E954AF" w:rsidRDefault="00DF2DF1" w:rsidP="006A03A0">
      <w:pPr>
        <w:ind w:left="1260"/>
      </w:pPr>
      <w:bookmarkStart w:id="226" w:name="_Hlk27033486"/>
      <w:r w:rsidRPr="00E954AF">
        <w:t xml:space="preserve">Additionally, </w:t>
      </w:r>
      <w:r w:rsidR="00AD6007" w:rsidRPr="00E954AF">
        <w:t>P</w:t>
      </w:r>
      <w:r w:rsidRPr="00E954AF">
        <w:t xml:space="preserve">roposers must provide a Work Plan that </w:t>
      </w:r>
      <w:r w:rsidR="00AD6007" w:rsidRPr="00E954AF">
        <w:t>outlines</w:t>
      </w:r>
      <w:r w:rsidRPr="00E954AF">
        <w:t xml:space="preserve"> </w:t>
      </w:r>
      <w:r w:rsidR="00AD6007" w:rsidRPr="00E954AF">
        <w:t>their</w:t>
      </w:r>
      <w:r w:rsidRPr="00E954AF">
        <w:t xml:space="preserve"> understanding</w:t>
      </w:r>
      <w:r w:rsidR="00AD6007" w:rsidRPr="00E954AF">
        <w:t xml:space="preserve"> of the SOW</w:t>
      </w:r>
      <w:r w:rsidRPr="00E954AF">
        <w:t xml:space="preserve"> and descri</w:t>
      </w:r>
      <w:r w:rsidR="00AD6007" w:rsidRPr="00E954AF">
        <w:t>bes</w:t>
      </w:r>
      <w:r w:rsidRPr="00E954AF">
        <w:t xml:space="preserve"> the tasks </w:t>
      </w:r>
      <w:r w:rsidR="00AD6007" w:rsidRPr="00E954AF">
        <w:t>they intend to</w:t>
      </w:r>
      <w:r w:rsidRPr="00E954AF">
        <w:t xml:space="preserve"> perform</w:t>
      </w:r>
      <w:r w:rsidR="006B0257" w:rsidRPr="00E954AF">
        <w:t xml:space="preserve"> in chronological order</w:t>
      </w:r>
      <w:r w:rsidR="00C7353B" w:rsidRPr="00E954AF">
        <w:t xml:space="preserve">. </w:t>
      </w:r>
    </w:p>
    <w:p w14:paraId="092D92D0" w14:textId="2B3F4164" w:rsidR="008A63EE" w:rsidRPr="00E954AF" w:rsidRDefault="008F09DB" w:rsidP="006A03A0">
      <w:pPr>
        <w:ind w:left="1260"/>
      </w:pPr>
      <w:bookmarkStart w:id="227" w:name="_Hlk29884535"/>
      <w:bookmarkEnd w:id="226"/>
      <w:r w:rsidRPr="00E954AF">
        <w:t xml:space="preserve">(No more </w:t>
      </w:r>
      <w:r w:rsidRPr="00F74873">
        <w:t xml:space="preserve">than </w:t>
      </w:r>
      <w:r w:rsidR="00846585" w:rsidRPr="00F74873">
        <w:t xml:space="preserve">five </w:t>
      </w:r>
      <w:r w:rsidR="00A90A97" w:rsidRPr="00F74873">
        <w:t>(</w:t>
      </w:r>
      <w:bookmarkStart w:id="228" w:name="Pages_Work_Plan_converted"/>
      <w:r w:rsidRPr="00F74873">
        <w:t>5</w:t>
      </w:r>
      <w:bookmarkEnd w:id="228"/>
      <w:r w:rsidR="00A417F5" w:rsidRPr="00F74873">
        <w:t xml:space="preserve">) </w:t>
      </w:r>
      <w:r w:rsidRPr="00F74873">
        <w:t>pages.)</w:t>
      </w:r>
    </w:p>
    <w:p w14:paraId="3465EE36" w14:textId="77777777" w:rsidR="008A63EE" w:rsidRPr="00E954AF" w:rsidRDefault="008A63EE" w:rsidP="00917956">
      <w:pPr>
        <w:pStyle w:val="Heading3"/>
        <w:numPr>
          <w:ilvl w:val="2"/>
          <w:numId w:val="19"/>
        </w:numPr>
        <w:ind w:left="1260"/>
        <w:rPr>
          <w:szCs w:val="24"/>
        </w:rPr>
      </w:pPr>
      <w:bookmarkStart w:id="229" w:name="_Toc27991843"/>
      <w:bookmarkStart w:id="230" w:name="_Hlk171335190"/>
      <w:bookmarkEnd w:id="225"/>
      <w:bookmarkEnd w:id="227"/>
      <w:r w:rsidRPr="00E954AF">
        <w:rPr>
          <w:szCs w:val="24"/>
        </w:rPr>
        <w:t>Corporate Qualifications Summary</w:t>
      </w:r>
      <w:bookmarkEnd w:id="229"/>
    </w:p>
    <w:p w14:paraId="45704D62" w14:textId="77777777" w:rsidR="00C75F14" w:rsidRPr="00E954AF" w:rsidRDefault="00C75F14" w:rsidP="00917956">
      <w:pPr>
        <w:pStyle w:val="ListParagraph"/>
        <w:numPr>
          <w:ilvl w:val="0"/>
          <w:numId w:val="42"/>
        </w:numPr>
        <w:contextualSpacing w:val="0"/>
      </w:pPr>
      <w:bookmarkStart w:id="231" w:name="_Hlk29890932"/>
      <w:bookmarkEnd w:id="230"/>
      <w:r w:rsidRPr="00E954AF">
        <w:t xml:space="preserve">Covered California seeks a Proposer with significant corporate capacity to respond to Covered California’s needs for the duration of the contract, to support a high degree of qualified staff continuity, and to maintain a consistently high level of individual team member performance. </w:t>
      </w:r>
    </w:p>
    <w:p w14:paraId="0055722F" w14:textId="77777777" w:rsidR="008A63EE" w:rsidRPr="00E954AF" w:rsidRDefault="00B86A61" w:rsidP="00917956">
      <w:pPr>
        <w:pStyle w:val="ListParagraph"/>
        <w:numPr>
          <w:ilvl w:val="0"/>
          <w:numId w:val="42"/>
        </w:numPr>
        <w:ind w:left="1627"/>
        <w:contextualSpacing w:val="0"/>
      </w:pPr>
      <w:bookmarkStart w:id="232" w:name="_Hlk15900015"/>
      <w:r w:rsidRPr="00E954AF">
        <w:t xml:space="preserve">Proposers must </w:t>
      </w:r>
      <w:r w:rsidR="00E93F77" w:rsidRPr="00E954AF">
        <w:t xml:space="preserve">narratively </w:t>
      </w:r>
      <w:r w:rsidRPr="00E954AF">
        <w:t>d</w:t>
      </w:r>
      <w:r w:rsidR="008A63EE" w:rsidRPr="00E954AF">
        <w:t xml:space="preserve">escribe </w:t>
      </w:r>
      <w:r w:rsidR="0071359F" w:rsidRPr="00E954AF">
        <w:t xml:space="preserve">their overall capability and available resources </w:t>
      </w:r>
      <w:r w:rsidR="008A63EE" w:rsidRPr="00E954AF">
        <w:t>and provide</w:t>
      </w:r>
      <w:r w:rsidR="0071359F" w:rsidRPr="00E954AF">
        <w:t xml:space="preserve"> specific</w:t>
      </w:r>
      <w:r w:rsidR="008A63EE" w:rsidRPr="00E954AF">
        <w:t xml:space="preserve"> examples</w:t>
      </w:r>
      <w:r w:rsidR="0071359F" w:rsidRPr="00E954AF">
        <w:t xml:space="preserve">, </w:t>
      </w:r>
      <w:r w:rsidR="008A63EE" w:rsidRPr="00E954AF">
        <w:t>as the</w:t>
      </w:r>
      <w:r w:rsidRPr="00E954AF">
        <w:t>se factors</w:t>
      </w:r>
      <w:r w:rsidR="008A63EE" w:rsidRPr="00E954AF">
        <w:t xml:space="preserve"> relate to the general requirements set f</w:t>
      </w:r>
      <w:r w:rsidR="009D7AC7" w:rsidRPr="00E954AF">
        <w:t xml:space="preserve">orth in </w:t>
      </w:r>
      <w:r w:rsidR="00151D96" w:rsidRPr="00E954AF">
        <w:t xml:space="preserve">Model Contract </w:t>
      </w:r>
      <w:r w:rsidR="00F74AA8" w:rsidRPr="00E954AF">
        <w:t>Exhibit A – Scope of Work</w:t>
      </w:r>
      <w:r w:rsidR="008F09DB" w:rsidRPr="00E954AF">
        <w:t>, including the following:</w:t>
      </w:r>
    </w:p>
    <w:p w14:paraId="690A36C9" w14:textId="77777777" w:rsidR="008A63EE" w:rsidRPr="00E954AF" w:rsidRDefault="008A63EE" w:rsidP="00917956">
      <w:pPr>
        <w:pStyle w:val="ListParagraph"/>
        <w:numPr>
          <w:ilvl w:val="0"/>
          <w:numId w:val="43"/>
        </w:numPr>
        <w:ind w:left="1980"/>
        <w:contextualSpacing w:val="0"/>
      </w:pPr>
      <w:r w:rsidRPr="00E954AF">
        <w:t>Ability to manage the</w:t>
      </w:r>
      <w:r w:rsidR="00A57A76" w:rsidRPr="00E954AF">
        <w:t xml:space="preserve"> project and the risks </w:t>
      </w:r>
      <w:proofErr w:type="gramStart"/>
      <w:r w:rsidR="00A57A76" w:rsidRPr="00E954AF">
        <w:t>involved</w:t>
      </w:r>
      <w:r w:rsidR="0071359F" w:rsidRPr="00E954AF">
        <w:t>;</w:t>
      </w:r>
      <w:proofErr w:type="gramEnd"/>
    </w:p>
    <w:p w14:paraId="47E4A253" w14:textId="77777777" w:rsidR="008A63EE" w:rsidRPr="00E954AF" w:rsidRDefault="008A63EE" w:rsidP="00917956">
      <w:pPr>
        <w:pStyle w:val="ListParagraph"/>
        <w:numPr>
          <w:ilvl w:val="0"/>
          <w:numId w:val="43"/>
        </w:numPr>
        <w:ind w:left="1980"/>
        <w:contextualSpacing w:val="0"/>
      </w:pPr>
      <w:r w:rsidRPr="00E954AF">
        <w:t xml:space="preserve">Ability to complete projects on time and within </w:t>
      </w:r>
      <w:proofErr w:type="gramStart"/>
      <w:r w:rsidRPr="00E954AF">
        <w:t>budget</w:t>
      </w:r>
      <w:r w:rsidR="0071359F" w:rsidRPr="00E954AF">
        <w:t>;</w:t>
      </w:r>
      <w:proofErr w:type="gramEnd"/>
    </w:p>
    <w:p w14:paraId="29342232" w14:textId="77777777" w:rsidR="008A63EE" w:rsidRPr="00E954AF" w:rsidRDefault="008A63EE" w:rsidP="00917956">
      <w:pPr>
        <w:pStyle w:val="ListParagraph"/>
        <w:numPr>
          <w:ilvl w:val="0"/>
          <w:numId w:val="43"/>
        </w:numPr>
        <w:ind w:left="1980"/>
        <w:contextualSpacing w:val="0"/>
      </w:pPr>
      <w:r w:rsidRPr="00E954AF">
        <w:t>Ability to provide quality deliverables</w:t>
      </w:r>
      <w:r w:rsidR="0071359F" w:rsidRPr="00E954AF">
        <w:t>; and</w:t>
      </w:r>
    </w:p>
    <w:p w14:paraId="50109C0C" w14:textId="77777777" w:rsidR="008A63EE" w:rsidRPr="00E954AF" w:rsidRDefault="008A63EE" w:rsidP="00917956">
      <w:pPr>
        <w:pStyle w:val="ListParagraph"/>
        <w:numPr>
          <w:ilvl w:val="0"/>
          <w:numId w:val="43"/>
        </w:numPr>
        <w:ind w:left="1980"/>
        <w:contextualSpacing w:val="0"/>
      </w:pPr>
      <w:r w:rsidRPr="00E954AF">
        <w:t>Evidence of experience performing the services outlined in th</w:t>
      </w:r>
      <w:r w:rsidR="0071359F" w:rsidRPr="00E954AF">
        <w:t>e SOW</w:t>
      </w:r>
      <w:r w:rsidRPr="00E954AF">
        <w:t xml:space="preserve">, including the total number of years the </w:t>
      </w:r>
      <w:r w:rsidR="003A19C1" w:rsidRPr="00E954AF">
        <w:t>P</w:t>
      </w:r>
      <w:r w:rsidR="00B86A61" w:rsidRPr="00E954AF">
        <w:t>ropos</w:t>
      </w:r>
      <w:r w:rsidR="00656DF4" w:rsidRPr="00E954AF">
        <w:t>er</w:t>
      </w:r>
      <w:r w:rsidRPr="00E954AF">
        <w:t xml:space="preserve"> has been providing the</w:t>
      </w:r>
      <w:r w:rsidR="001129A8" w:rsidRPr="00E954AF">
        <w:t>se</w:t>
      </w:r>
      <w:r w:rsidRPr="00E954AF">
        <w:t xml:space="preserve"> services.</w:t>
      </w:r>
    </w:p>
    <w:p w14:paraId="283F67EE" w14:textId="37F76C98" w:rsidR="00CB486F" w:rsidRPr="00E954AF" w:rsidRDefault="008F09DB" w:rsidP="006A03A0">
      <w:pPr>
        <w:ind w:left="1260"/>
      </w:pPr>
      <w:r w:rsidRPr="00E954AF">
        <w:t xml:space="preserve">(No more than </w:t>
      </w:r>
      <w:r w:rsidR="00846585" w:rsidRPr="00F74873">
        <w:t xml:space="preserve">one </w:t>
      </w:r>
      <w:r w:rsidR="00A90A97" w:rsidRPr="00F74873">
        <w:t>(</w:t>
      </w:r>
      <w:bookmarkStart w:id="233" w:name="Pages_Corp_Qual_Summ_converted"/>
      <w:r w:rsidRPr="00F74873">
        <w:t>1</w:t>
      </w:r>
      <w:bookmarkEnd w:id="233"/>
      <w:r w:rsidR="00A417F5" w:rsidRPr="00F74873">
        <w:t xml:space="preserve">) </w:t>
      </w:r>
      <w:r w:rsidRPr="00F74873">
        <w:t>page.)</w:t>
      </w:r>
      <w:bookmarkEnd w:id="231"/>
      <w:bookmarkEnd w:id="232"/>
    </w:p>
    <w:p w14:paraId="2382DAB2" w14:textId="77777777" w:rsidR="008A63EE" w:rsidRPr="00E954AF" w:rsidRDefault="007F024A" w:rsidP="00917956">
      <w:pPr>
        <w:pStyle w:val="Heading3"/>
        <w:numPr>
          <w:ilvl w:val="2"/>
          <w:numId w:val="19"/>
        </w:numPr>
        <w:ind w:left="1260"/>
        <w:rPr>
          <w:szCs w:val="24"/>
        </w:rPr>
      </w:pPr>
      <w:bookmarkStart w:id="234" w:name="_Toc27991844"/>
      <w:r w:rsidRPr="00E954AF">
        <w:rPr>
          <w:szCs w:val="24"/>
        </w:rPr>
        <w:t>Project</w:t>
      </w:r>
      <w:r w:rsidR="00B92832" w:rsidRPr="00E954AF">
        <w:rPr>
          <w:szCs w:val="24"/>
        </w:rPr>
        <w:t xml:space="preserve"> </w:t>
      </w:r>
      <w:r w:rsidR="008A63EE" w:rsidRPr="00E954AF">
        <w:rPr>
          <w:szCs w:val="24"/>
        </w:rPr>
        <w:t>Team Qualifications</w:t>
      </w:r>
      <w:bookmarkEnd w:id="234"/>
    </w:p>
    <w:p w14:paraId="6E0CB235" w14:textId="77777777" w:rsidR="00540CE8" w:rsidRPr="00E954AF" w:rsidRDefault="00540CE8" w:rsidP="006A03A0">
      <w:pPr>
        <w:ind w:left="1260"/>
      </w:pPr>
      <w:r w:rsidRPr="00E954AF">
        <w:t xml:space="preserve">Covered California seeks a team of </w:t>
      </w:r>
      <w:proofErr w:type="gramStart"/>
      <w:r w:rsidRPr="00E954AF">
        <w:t>highly-qualified</w:t>
      </w:r>
      <w:proofErr w:type="gramEnd"/>
      <w:r w:rsidRPr="00E954AF">
        <w:t xml:space="preserve"> senior staff to provide high-level support services as required by the Model Contract. Technical and skill-based staff may also be necessary to fulfill the Scope of Work. Please carefully review Exhibit A for any requirements related to the project team and staffing. </w:t>
      </w:r>
    </w:p>
    <w:p w14:paraId="781D8965" w14:textId="77777777" w:rsidR="00527A6A" w:rsidRPr="00E954AF" w:rsidRDefault="00B86A61" w:rsidP="006A03A0">
      <w:pPr>
        <w:ind w:left="1260"/>
      </w:pPr>
      <w:bookmarkStart w:id="235" w:name="_Hlk29891033"/>
      <w:bookmarkStart w:id="236" w:name="_Hlk15900071"/>
      <w:r w:rsidRPr="00E954AF">
        <w:t xml:space="preserve">Proposers must </w:t>
      </w:r>
      <w:r w:rsidR="00E93F77" w:rsidRPr="00E954AF">
        <w:t xml:space="preserve">narratively </w:t>
      </w:r>
      <w:r w:rsidRPr="00E954AF">
        <w:t>d</w:t>
      </w:r>
      <w:r w:rsidR="008A63EE" w:rsidRPr="00E954AF">
        <w:t xml:space="preserve">escribe the qualifications of each member of the proposed </w:t>
      </w:r>
      <w:r w:rsidR="007F024A" w:rsidRPr="00E954AF">
        <w:t xml:space="preserve">project </w:t>
      </w:r>
      <w:r w:rsidR="008A63EE" w:rsidRPr="00E954AF">
        <w:t>team</w:t>
      </w:r>
      <w:r w:rsidR="0071359F" w:rsidRPr="00E954AF">
        <w:t xml:space="preserve"> and</w:t>
      </w:r>
      <w:r w:rsidR="008A63EE" w:rsidRPr="00E954AF">
        <w:t xml:space="preserve"> </w:t>
      </w:r>
      <w:r w:rsidR="0071359F" w:rsidRPr="00E954AF">
        <w:t>i</w:t>
      </w:r>
      <w:r w:rsidR="008A63EE" w:rsidRPr="00E954AF">
        <w:t xml:space="preserve">dentify the role each member is expected to </w:t>
      </w:r>
      <w:r w:rsidR="00431649" w:rsidRPr="00E954AF">
        <w:t>have</w:t>
      </w:r>
      <w:r w:rsidR="0071359F" w:rsidRPr="00E954AF">
        <w:t>,</w:t>
      </w:r>
      <w:r w:rsidR="008A63EE" w:rsidRPr="00E954AF">
        <w:t xml:space="preserve"> </w:t>
      </w:r>
      <w:r w:rsidR="00431649" w:rsidRPr="00E954AF">
        <w:t xml:space="preserve">including </w:t>
      </w:r>
      <w:r w:rsidR="008A63EE" w:rsidRPr="00E954AF">
        <w:t>the experience, education, knowledge</w:t>
      </w:r>
      <w:r w:rsidR="00B05645" w:rsidRPr="00E954AF">
        <w:t>,</w:t>
      </w:r>
      <w:r w:rsidR="008A63EE" w:rsidRPr="00E954AF">
        <w:t xml:space="preserve"> and skills each possesses as </w:t>
      </w:r>
      <w:r w:rsidR="00553957" w:rsidRPr="00E954AF">
        <w:t xml:space="preserve">they </w:t>
      </w:r>
      <w:r w:rsidR="008A63EE" w:rsidRPr="00E954AF">
        <w:t>relate to the proposed role</w:t>
      </w:r>
      <w:r w:rsidR="00C7353B" w:rsidRPr="00E954AF">
        <w:t xml:space="preserve">. </w:t>
      </w:r>
      <w:r w:rsidR="0071359F" w:rsidRPr="00E954AF">
        <w:t xml:space="preserve">In addition, </w:t>
      </w:r>
      <w:r w:rsidR="003A19C1" w:rsidRPr="00E954AF">
        <w:t>P</w:t>
      </w:r>
      <w:r w:rsidRPr="00E954AF">
        <w:t>ropos</w:t>
      </w:r>
      <w:r w:rsidR="008A63EE" w:rsidRPr="00E954AF">
        <w:t>er</w:t>
      </w:r>
      <w:r w:rsidRPr="00E954AF">
        <w:t>s</w:t>
      </w:r>
      <w:r w:rsidR="008A63EE" w:rsidRPr="00E954AF">
        <w:t xml:space="preserve"> must identify the key staff that will be the point</w:t>
      </w:r>
      <w:r w:rsidR="001129A8" w:rsidRPr="00E954AF">
        <w:t>s</w:t>
      </w:r>
      <w:r w:rsidR="008A63EE" w:rsidRPr="00E954AF">
        <w:t xml:space="preserve"> of contact for Covered California and </w:t>
      </w:r>
      <w:r w:rsidR="0071359F" w:rsidRPr="00E954AF">
        <w:t xml:space="preserve">indicate </w:t>
      </w:r>
      <w:r w:rsidR="008A63EE" w:rsidRPr="00E954AF">
        <w:t>the percentage of time that staff will be dedicated</w:t>
      </w:r>
      <w:r w:rsidR="00FF09E0" w:rsidRPr="00E954AF">
        <w:t xml:space="preserve"> to the work detailed </w:t>
      </w:r>
      <w:r w:rsidR="001129A8" w:rsidRPr="00E954AF">
        <w:t xml:space="preserve">in </w:t>
      </w:r>
      <w:r w:rsidR="00FA585D" w:rsidRPr="00E954AF">
        <w:t>Model Contract Exhibit A</w:t>
      </w:r>
      <w:r w:rsidR="00553957" w:rsidRPr="00E954AF">
        <w:t xml:space="preserve"> –</w:t>
      </w:r>
      <w:r w:rsidR="00FA585D" w:rsidRPr="00E954AF">
        <w:t xml:space="preserve"> Scope of Work</w:t>
      </w:r>
      <w:r w:rsidR="008A63EE" w:rsidRPr="00E954AF">
        <w:t xml:space="preserve">. </w:t>
      </w:r>
      <w:bookmarkEnd w:id="235"/>
    </w:p>
    <w:p w14:paraId="202CE87F" w14:textId="19092277" w:rsidR="00330C26" w:rsidRPr="00E954AF" w:rsidRDefault="008F09DB" w:rsidP="006A03A0">
      <w:pPr>
        <w:pStyle w:val="ListParagraph"/>
        <w:ind w:left="1260"/>
      </w:pPr>
      <w:r w:rsidRPr="00E954AF">
        <w:t xml:space="preserve">(No more than </w:t>
      </w:r>
      <w:r w:rsidR="00846585" w:rsidRPr="00F74873">
        <w:t xml:space="preserve">one </w:t>
      </w:r>
      <w:r w:rsidR="00A90A97" w:rsidRPr="00F74873">
        <w:t>(</w:t>
      </w:r>
      <w:bookmarkStart w:id="237" w:name="Pages_Project_Team_Qual_converted"/>
      <w:r w:rsidRPr="00F74873">
        <w:t>1</w:t>
      </w:r>
      <w:bookmarkEnd w:id="237"/>
      <w:r w:rsidR="00A417F5" w:rsidRPr="00F74873">
        <w:t xml:space="preserve">) </w:t>
      </w:r>
      <w:r w:rsidRPr="00F74873">
        <w:t>page.)</w:t>
      </w:r>
      <w:bookmarkEnd w:id="236"/>
    </w:p>
    <w:p w14:paraId="75E00CE7" w14:textId="77777777" w:rsidR="00330C26" w:rsidRPr="00E954AF" w:rsidRDefault="00330C26" w:rsidP="00917956">
      <w:pPr>
        <w:pStyle w:val="Heading4"/>
        <w:numPr>
          <w:ilvl w:val="3"/>
          <w:numId w:val="19"/>
        </w:numPr>
        <w:ind w:left="2160" w:hanging="900"/>
        <w:rPr>
          <w:szCs w:val="24"/>
        </w:rPr>
      </w:pPr>
      <w:r w:rsidRPr="00E954AF">
        <w:rPr>
          <w:szCs w:val="24"/>
        </w:rPr>
        <w:t>Resumes</w:t>
      </w:r>
    </w:p>
    <w:p w14:paraId="2F5BDFAC" w14:textId="77777777" w:rsidR="008A63EE" w:rsidRPr="00E954AF" w:rsidRDefault="00B86A61" w:rsidP="00F74873">
      <w:pPr>
        <w:pStyle w:val="ListParagraph"/>
        <w:numPr>
          <w:ilvl w:val="0"/>
          <w:numId w:val="44"/>
        </w:numPr>
        <w:ind w:left="2070" w:hanging="450"/>
        <w:contextualSpacing w:val="0"/>
      </w:pPr>
      <w:bookmarkStart w:id="238" w:name="_Hlk15900607"/>
      <w:bookmarkStart w:id="239" w:name="_Hlk29891178"/>
      <w:r w:rsidRPr="00E954AF">
        <w:t>Proposers must p</w:t>
      </w:r>
      <w:r w:rsidR="008A63EE" w:rsidRPr="00E954AF">
        <w:t xml:space="preserve">rovide a resume of the relevant experience </w:t>
      </w:r>
      <w:r w:rsidR="00D87530" w:rsidRPr="00E954AF">
        <w:t>held by</w:t>
      </w:r>
      <w:r w:rsidR="008A63EE" w:rsidRPr="00E954AF">
        <w:t xml:space="preserve"> each </w:t>
      </w:r>
      <w:r w:rsidR="00FF09E0" w:rsidRPr="00E954AF">
        <w:t xml:space="preserve">proposed </w:t>
      </w:r>
      <w:r w:rsidR="007F024A" w:rsidRPr="00E954AF">
        <w:t>project team member</w:t>
      </w:r>
      <w:r w:rsidR="00C7353B" w:rsidRPr="00E954AF">
        <w:t xml:space="preserve">. </w:t>
      </w:r>
      <w:r w:rsidR="008A63EE" w:rsidRPr="00E954AF">
        <w:t>For each experience cit</w:t>
      </w:r>
      <w:r w:rsidR="001129A8" w:rsidRPr="00E954AF">
        <w:t>ed</w:t>
      </w:r>
      <w:r w:rsidR="008A63EE" w:rsidRPr="00E954AF">
        <w:t xml:space="preserve"> on a resume, the </w:t>
      </w:r>
      <w:r w:rsidR="00FD7AB0" w:rsidRPr="00E954AF">
        <w:t>information</w:t>
      </w:r>
      <w:r w:rsidR="008A63EE" w:rsidRPr="00E954AF">
        <w:t xml:space="preserve"> must include</w:t>
      </w:r>
      <w:r w:rsidR="00FD7AB0" w:rsidRPr="00E954AF">
        <w:t xml:space="preserve"> the following</w:t>
      </w:r>
      <w:r w:rsidR="008A63EE" w:rsidRPr="00E954AF">
        <w:t>:</w:t>
      </w:r>
    </w:p>
    <w:p w14:paraId="72A096BC" w14:textId="77777777" w:rsidR="008A63EE" w:rsidRPr="00E954AF" w:rsidRDefault="00FD7AB0" w:rsidP="00F74873">
      <w:pPr>
        <w:pStyle w:val="ListParagraph"/>
        <w:numPr>
          <w:ilvl w:val="0"/>
          <w:numId w:val="45"/>
        </w:numPr>
        <w:ind w:left="2700"/>
        <w:contextualSpacing w:val="0"/>
      </w:pPr>
      <w:bookmarkStart w:id="240" w:name="_Hlk27732681"/>
      <w:r w:rsidRPr="00E954AF">
        <w:t>The t</w:t>
      </w:r>
      <w:r w:rsidR="008A63EE" w:rsidRPr="00E954AF">
        <w:t xml:space="preserve">otal </w:t>
      </w:r>
      <w:r w:rsidRPr="00E954AF">
        <w:t>d</w:t>
      </w:r>
      <w:r w:rsidR="008A63EE" w:rsidRPr="00E954AF">
        <w:t>uration</w:t>
      </w:r>
      <w:r w:rsidRPr="00E954AF">
        <w:t xml:space="preserve"> (i.e.,</w:t>
      </w:r>
      <w:r w:rsidR="008510D6" w:rsidRPr="00E954AF">
        <w:t xml:space="preserve"> </w:t>
      </w:r>
      <w:r w:rsidR="008A63EE" w:rsidRPr="00E954AF">
        <w:t>the start month</w:t>
      </w:r>
      <w:r w:rsidRPr="00E954AF">
        <w:t xml:space="preserve"> and </w:t>
      </w:r>
      <w:r w:rsidR="008A63EE" w:rsidRPr="00E954AF">
        <w:t>year</w:t>
      </w:r>
      <w:r w:rsidRPr="00E954AF">
        <w:t>, the</w:t>
      </w:r>
      <w:r w:rsidR="008A63EE" w:rsidRPr="00E954AF">
        <w:t xml:space="preserve"> end month</w:t>
      </w:r>
      <w:r w:rsidRPr="00E954AF">
        <w:t xml:space="preserve"> and </w:t>
      </w:r>
      <w:r w:rsidR="008A63EE" w:rsidRPr="00E954AF">
        <w:t>year, and</w:t>
      </w:r>
      <w:r w:rsidRPr="00E954AF">
        <w:t xml:space="preserve"> the </w:t>
      </w:r>
      <w:r w:rsidR="008A63EE" w:rsidRPr="00E954AF">
        <w:t>total number of years and months</w:t>
      </w:r>
      <w:r w:rsidRPr="00E954AF">
        <w:t>); and</w:t>
      </w:r>
    </w:p>
    <w:p w14:paraId="15C38E8E" w14:textId="77777777" w:rsidR="00655773" w:rsidRPr="00E954AF" w:rsidRDefault="00FD7AB0" w:rsidP="00F74873">
      <w:pPr>
        <w:pStyle w:val="ListParagraph"/>
        <w:numPr>
          <w:ilvl w:val="0"/>
          <w:numId w:val="45"/>
        </w:numPr>
        <w:ind w:left="2700"/>
        <w:contextualSpacing w:val="0"/>
      </w:pPr>
      <w:r w:rsidRPr="00E954AF">
        <w:t>A d</w:t>
      </w:r>
      <w:r w:rsidR="008A63EE" w:rsidRPr="00E954AF">
        <w:t xml:space="preserve">escription of </w:t>
      </w:r>
      <w:r w:rsidRPr="00E954AF">
        <w:t>s</w:t>
      </w:r>
      <w:r w:rsidR="008A63EE" w:rsidRPr="00E954AF">
        <w:t xml:space="preserve">pecific </w:t>
      </w:r>
      <w:r w:rsidRPr="00E954AF">
        <w:t>e</w:t>
      </w:r>
      <w:r w:rsidR="008A63EE" w:rsidRPr="00E954AF">
        <w:t>xperience</w:t>
      </w:r>
      <w:r w:rsidRPr="00E954AF">
        <w:t xml:space="preserve"> (i.e.,</w:t>
      </w:r>
      <w:r w:rsidR="008A63EE" w:rsidRPr="00E954AF">
        <w:t xml:space="preserve"> </w:t>
      </w:r>
      <w:r w:rsidRPr="00E954AF">
        <w:t>a</w:t>
      </w:r>
      <w:r w:rsidR="008A63EE" w:rsidRPr="00E954AF">
        <w:t xml:space="preserve"> complete description of the relevant experience, including identification of the client, name of the project, roles and responsibilities of the individual, and types of services provided by the individual</w:t>
      </w:r>
      <w:r w:rsidRPr="00E954AF">
        <w:t>)</w:t>
      </w:r>
      <w:r w:rsidR="008A63EE" w:rsidRPr="00E954AF">
        <w:t>.</w:t>
      </w:r>
    </w:p>
    <w:bookmarkEnd w:id="238"/>
    <w:bookmarkEnd w:id="240"/>
    <w:p w14:paraId="0A409290" w14:textId="77777777" w:rsidR="00FD7AB0" w:rsidRPr="00E954AF" w:rsidRDefault="00FD7AB0" w:rsidP="00F74873">
      <w:pPr>
        <w:pStyle w:val="ListParagraph"/>
        <w:numPr>
          <w:ilvl w:val="0"/>
          <w:numId w:val="44"/>
        </w:numPr>
        <w:ind w:left="2070"/>
        <w:contextualSpacing w:val="0"/>
      </w:pPr>
      <w:r w:rsidRPr="00E954AF">
        <w:t>When preparing resumes for submission, Proposers should only include the individual work experiences that are most relevant to this RFP</w:t>
      </w:r>
      <w:r w:rsidR="00C7353B" w:rsidRPr="00E954AF">
        <w:t xml:space="preserve">. </w:t>
      </w:r>
      <w:r w:rsidRPr="00E954AF">
        <w:t xml:space="preserve">Work </w:t>
      </w:r>
      <w:proofErr w:type="gramStart"/>
      <w:r w:rsidRPr="00E954AF">
        <w:t>experiences</w:t>
      </w:r>
      <w:proofErr w:type="gramEnd"/>
      <w:r w:rsidRPr="00E954AF">
        <w:t xml:space="preserve"> that </w:t>
      </w:r>
      <w:proofErr w:type="gramStart"/>
      <w:r w:rsidRPr="00E954AF">
        <w:t>are</w:t>
      </w:r>
      <w:proofErr w:type="gramEnd"/>
      <w:r w:rsidRPr="00E954AF">
        <w:t xml:space="preserve"> not relevant to this RFP will not be considered by Covered California in determining whether the Proposer is responsible.</w:t>
      </w:r>
      <w:bookmarkEnd w:id="239"/>
    </w:p>
    <w:p w14:paraId="6A4361E5" w14:textId="77777777" w:rsidR="008A63EE" w:rsidRPr="00E954AF" w:rsidRDefault="008A63EE" w:rsidP="00917956">
      <w:pPr>
        <w:pStyle w:val="Heading3"/>
        <w:numPr>
          <w:ilvl w:val="2"/>
          <w:numId w:val="19"/>
        </w:numPr>
        <w:ind w:left="1260"/>
        <w:rPr>
          <w:szCs w:val="24"/>
        </w:rPr>
      </w:pPr>
      <w:bookmarkStart w:id="241" w:name="_Toc27991845"/>
      <w:r w:rsidRPr="00E954AF">
        <w:rPr>
          <w:szCs w:val="24"/>
        </w:rPr>
        <w:t>Past Projects Completed</w:t>
      </w:r>
      <w:bookmarkEnd w:id="241"/>
    </w:p>
    <w:p w14:paraId="360F8840" w14:textId="77777777" w:rsidR="007D5C16" w:rsidRPr="00E954AF" w:rsidRDefault="00B86A61" w:rsidP="006A03A0">
      <w:pPr>
        <w:ind w:left="1260"/>
      </w:pPr>
      <w:bookmarkStart w:id="242" w:name="_Hlk29891220"/>
      <w:r w:rsidRPr="00E954AF">
        <w:t xml:space="preserve">Proposers must </w:t>
      </w:r>
      <w:r w:rsidR="0036451D" w:rsidRPr="00E954AF">
        <w:t xml:space="preserve">narratively </w:t>
      </w:r>
      <w:r w:rsidRPr="00E954AF">
        <w:t>d</w:t>
      </w:r>
      <w:r w:rsidR="008A63EE" w:rsidRPr="00E954AF">
        <w:t>escribe</w:t>
      </w:r>
      <w:r w:rsidR="006F39B2" w:rsidRPr="00E954AF">
        <w:t xml:space="preserve"> up to</w:t>
      </w:r>
      <w:r w:rsidR="008A63EE" w:rsidRPr="00E954AF">
        <w:t xml:space="preserve"> five (5) projects </w:t>
      </w:r>
      <w:r w:rsidR="00745E1A" w:rsidRPr="00E954AF">
        <w:t>the</w:t>
      </w:r>
      <w:r w:rsidRPr="00E954AF">
        <w:t>y</w:t>
      </w:r>
      <w:r w:rsidR="008A63EE" w:rsidRPr="00E954AF">
        <w:t xml:space="preserve"> ha</w:t>
      </w:r>
      <w:r w:rsidRPr="00E954AF">
        <w:t>ve</w:t>
      </w:r>
      <w:r w:rsidR="008A63EE" w:rsidRPr="00E954AF">
        <w:t xml:space="preserve"> completed in the </w:t>
      </w:r>
      <w:r w:rsidR="00B8205C" w:rsidRPr="00E954AF">
        <w:t>p</w:t>
      </w:r>
      <w:r w:rsidR="008A63EE" w:rsidRPr="00E954AF">
        <w:t>ast two</w:t>
      </w:r>
      <w:r w:rsidR="0022541F" w:rsidRPr="00E954AF">
        <w:t xml:space="preserve"> (2)</w:t>
      </w:r>
      <w:r w:rsidR="008A63EE" w:rsidRPr="00E954AF">
        <w:t xml:space="preserve"> years that relate to the tasks listed in </w:t>
      </w:r>
      <w:r w:rsidR="00F74AA8" w:rsidRPr="00E954AF">
        <w:t>Model Contract Exhibit A – Scope of Work</w:t>
      </w:r>
      <w:r w:rsidR="005424D1" w:rsidRPr="00E954AF">
        <w:t>.</w:t>
      </w:r>
      <w:r w:rsidR="008A63EE" w:rsidRPr="00E954AF">
        <w:t xml:space="preserve"> </w:t>
      </w:r>
    </w:p>
    <w:p w14:paraId="0CEAD4F9" w14:textId="0234E024" w:rsidR="008A63EE" w:rsidRPr="00E954AF" w:rsidRDefault="008A63EE" w:rsidP="006A03A0">
      <w:pPr>
        <w:ind w:left="1260"/>
      </w:pPr>
      <w:r w:rsidRPr="00E954AF">
        <w:t xml:space="preserve">(No more than </w:t>
      </w:r>
      <w:r w:rsidR="00846585" w:rsidRPr="00F74873">
        <w:t xml:space="preserve">one </w:t>
      </w:r>
      <w:r w:rsidR="00133D7E" w:rsidRPr="00F74873">
        <w:t>(</w:t>
      </w:r>
      <w:bookmarkStart w:id="243" w:name="Pages_Past_Projects_Comp_converted"/>
      <w:r w:rsidRPr="00F74873">
        <w:t>1</w:t>
      </w:r>
      <w:bookmarkEnd w:id="243"/>
      <w:r w:rsidR="00133D7E" w:rsidRPr="00F74873">
        <w:t xml:space="preserve">) </w:t>
      </w:r>
      <w:r w:rsidRPr="00F74873">
        <w:t>page.)</w:t>
      </w:r>
    </w:p>
    <w:p w14:paraId="27F90024" w14:textId="77777777" w:rsidR="00F46125" w:rsidRPr="00E954AF" w:rsidRDefault="00DE622C" w:rsidP="00917956">
      <w:pPr>
        <w:pStyle w:val="Heading3"/>
        <w:numPr>
          <w:ilvl w:val="2"/>
          <w:numId w:val="19"/>
        </w:numPr>
        <w:ind w:left="1260"/>
        <w:rPr>
          <w:szCs w:val="24"/>
        </w:rPr>
      </w:pPr>
      <w:bookmarkStart w:id="244" w:name="_Toc27991846"/>
      <w:bookmarkEnd w:id="242"/>
      <w:r w:rsidRPr="00E954AF">
        <w:rPr>
          <w:szCs w:val="24"/>
        </w:rPr>
        <w:t xml:space="preserve">Project </w:t>
      </w:r>
      <w:r w:rsidR="00F46125" w:rsidRPr="00E954AF">
        <w:rPr>
          <w:szCs w:val="24"/>
        </w:rPr>
        <w:t>Assumptions</w:t>
      </w:r>
      <w:bookmarkEnd w:id="244"/>
    </w:p>
    <w:p w14:paraId="16873AF3" w14:textId="77777777" w:rsidR="004F2D84" w:rsidRPr="00E954AF" w:rsidRDefault="00B86A61" w:rsidP="006A03A0">
      <w:pPr>
        <w:ind w:left="1260"/>
      </w:pPr>
      <w:bookmarkStart w:id="245" w:name="_Hlk15901219"/>
      <w:r w:rsidRPr="00E954AF">
        <w:t>Proposers must d</w:t>
      </w:r>
      <w:r w:rsidR="00F46125" w:rsidRPr="00E954AF">
        <w:t>ocument any assumptions the</w:t>
      </w:r>
      <w:r w:rsidRPr="00E954AF">
        <w:t>y are</w:t>
      </w:r>
      <w:r w:rsidR="00F46125" w:rsidRPr="00E954AF">
        <w:t xml:space="preserve"> making about the </w:t>
      </w:r>
      <w:r w:rsidR="005A443A" w:rsidRPr="00E954AF">
        <w:t>SOW</w:t>
      </w:r>
      <w:r w:rsidR="00F46125" w:rsidRPr="00E954AF">
        <w:t xml:space="preserve">, the responsibilities of the </w:t>
      </w:r>
      <w:r w:rsidR="00CA31B3" w:rsidRPr="00E954AF">
        <w:t>Contractor</w:t>
      </w:r>
      <w:r w:rsidR="00F46125" w:rsidRPr="00E954AF">
        <w:t xml:space="preserve"> and </w:t>
      </w:r>
      <w:r w:rsidR="002575A2" w:rsidRPr="00E954AF">
        <w:t>Covered California</w:t>
      </w:r>
      <w:r w:rsidR="00F46125" w:rsidRPr="00E954AF">
        <w:t xml:space="preserve">, and any other issues relevant to </w:t>
      </w:r>
      <w:r w:rsidR="00CA31B3" w:rsidRPr="00E954AF">
        <w:t>proposal submission in response to this RFP</w:t>
      </w:r>
      <w:r w:rsidR="00F46125" w:rsidRPr="00E954AF">
        <w:t xml:space="preserve"> and</w:t>
      </w:r>
      <w:r w:rsidR="00CA31B3" w:rsidRPr="00E954AF">
        <w:t xml:space="preserve"> the</w:t>
      </w:r>
      <w:r w:rsidR="00F46125" w:rsidRPr="00E954AF">
        <w:t xml:space="preserve"> ability to do the work </w:t>
      </w:r>
      <w:proofErr w:type="gramStart"/>
      <w:r w:rsidR="00F46125" w:rsidRPr="00E954AF">
        <w:t>for</w:t>
      </w:r>
      <w:proofErr w:type="gramEnd"/>
      <w:r w:rsidR="00F46125" w:rsidRPr="00E954AF">
        <w:t xml:space="preserve"> the proposed cost</w:t>
      </w:r>
      <w:r w:rsidR="005424D1" w:rsidRPr="00E954AF">
        <w:t>.</w:t>
      </w:r>
      <w:r w:rsidR="00F46125" w:rsidRPr="00E954AF">
        <w:t xml:space="preserve"> </w:t>
      </w:r>
    </w:p>
    <w:p w14:paraId="5CED35E5" w14:textId="433CEC10" w:rsidR="00F46125" w:rsidRPr="00E954AF" w:rsidRDefault="008F09DB" w:rsidP="006A03A0">
      <w:pPr>
        <w:ind w:left="1260"/>
      </w:pPr>
      <w:r w:rsidRPr="00E954AF">
        <w:t xml:space="preserve">(No more </w:t>
      </w:r>
      <w:r w:rsidRPr="00F74873">
        <w:t xml:space="preserve">than </w:t>
      </w:r>
      <w:r w:rsidR="00846585" w:rsidRPr="00F74873">
        <w:t xml:space="preserve">one </w:t>
      </w:r>
      <w:r w:rsidR="00133D7E" w:rsidRPr="00F74873">
        <w:t>(</w:t>
      </w:r>
      <w:bookmarkStart w:id="246" w:name="Pages_Project_Assumptions_converted"/>
      <w:r w:rsidRPr="00F74873">
        <w:t>1</w:t>
      </w:r>
      <w:bookmarkEnd w:id="246"/>
      <w:r w:rsidR="00133D7E" w:rsidRPr="00F74873">
        <w:t xml:space="preserve">) </w:t>
      </w:r>
      <w:r w:rsidRPr="00F74873">
        <w:t>page.)</w:t>
      </w:r>
    </w:p>
    <w:p w14:paraId="1339862F" w14:textId="77777777" w:rsidR="00310549" w:rsidRPr="00E954AF" w:rsidRDefault="00310549" w:rsidP="00917956">
      <w:pPr>
        <w:pStyle w:val="Heading3"/>
        <w:numPr>
          <w:ilvl w:val="2"/>
          <w:numId w:val="19"/>
        </w:numPr>
        <w:ind w:left="1260"/>
        <w:rPr>
          <w:szCs w:val="24"/>
        </w:rPr>
      </w:pPr>
      <w:bookmarkStart w:id="247" w:name="_Toc27991847"/>
      <w:bookmarkEnd w:id="245"/>
      <w:r w:rsidRPr="00E954AF">
        <w:rPr>
          <w:szCs w:val="24"/>
        </w:rPr>
        <w:t>Cost Proposal</w:t>
      </w:r>
      <w:bookmarkEnd w:id="247"/>
    </w:p>
    <w:p w14:paraId="20DD7372" w14:textId="77777777" w:rsidR="00B8205C" w:rsidRPr="00E954AF" w:rsidRDefault="00B8205C" w:rsidP="006A03A0">
      <w:pPr>
        <w:ind w:left="1260"/>
      </w:pPr>
      <w:bookmarkStart w:id="248" w:name="_Hlk44930025"/>
      <w:r w:rsidRPr="00E954AF">
        <w:t xml:space="preserve">Proposers must state the total dollar amount of their </w:t>
      </w:r>
      <w:r w:rsidR="00914E43" w:rsidRPr="00E954AF">
        <w:t>cost proposal</w:t>
      </w:r>
      <w:r w:rsidRPr="00E954AF">
        <w:t xml:space="preserve"> for the entire contract</w:t>
      </w:r>
      <w:r w:rsidR="00323467" w:rsidRPr="00E954AF">
        <w:t xml:space="preserve"> where indicated on the </w:t>
      </w:r>
      <w:r w:rsidR="00323467" w:rsidRPr="00E954AF">
        <w:rPr>
          <w:i/>
        </w:rPr>
        <w:t>Proposal Cover Page</w:t>
      </w:r>
      <w:r w:rsidR="00323467" w:rsidRPr="00E954AF">
        <w:t xml:space="preserve"> (Attachment 1)</w:t>
      </w:r>
      <w:r w:rsidR="00C7353B" w:rsidRPr="00E954AF">
        <w:t xml:space="preserve">. </w:t>
      </w:r>
      <w:r w:rsidR="00323467" w:rsidRPr="00E954AF">
        <w:t>By signing Attachment 1, the Proposer organization certifies the dollar amount of the total cost proposal, which shall be binding for the term of the contract.</w:t>
      </w:r>
    </w:p>
    <w:p w14:paraId="6AA2A2FF" w14:textId="77777777" w:rsidR="00BB2ADD" w:rsidRPr="00E954AF" w:rsidRDefault="005935F2" w:rsidP="0000314A">
      <w:pPr>
        <w:pStyle w:val="Heading1"/>
        <w:rPr>
          <w:rFonts w:cs="Arial"/>
          <w:sz w:val="24"/>
          <w:szCs w:val="24"/>
        </w:rPr>
      </w:pPr>
      <w:bookmarkStart w:id="249" w:name="_Toc27991606"/>
      <w:bookmarkStart w:id="250" w:name="_Toc27991848"/>
      <w:bookmarkStart w:id="251" w:name="_Toc27992077"/>
      <w:bookmarkStart w:id="252" w:name="_Toc43726684"/>
      <w:bookmarkStart w:id="253" w:name="_Toc44404106"/>
      <w:bookmarkStart w:id="254" w:name="_Toc27991607"/>
      <w:bookmarkStart w:id="255" w:name="_Toc27991849"/>
      <w:bookmarkStart w:id="256" w:name="_Toc27992078"/>
      <w:bookmarkStart w:id="257" w:name="_Toc43726685"/>
      <w:bookmarkStart w:id="258" w:name="_Toc44404107"/>
      <w:bookmarkStart w:id="259" w:name="_Toc27991608"/>
      <w:bookmarkStart w:id="260" w:name="_Toc27991850"/>
      <w:bookmarkStart w:id="261" w:name="_Toc27992079"/>
      <w:bookmarkStart w:id="262" w:name="_Toc43726686"/>
      <w:bookmarkStart w:id="263" w:name="_Toc44404108"/>
      <w:bookmarkStart w:id="264" w:name="_Toc27991851"/>
      <w:bookmarkStart w:id="265" w:name="_Toc199322235"/>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roofErr w:type="gramStart"/>
      <w:r w:rsidRPr="00E954AF">
        <w:rPr>
          <w:rFonts w:cs="Arial"/>
          <w:sz w:val="24"/>
          <w:szCs w:val="24"/>
        </w:rPr>
        <w:t>EVALUATION</w:t>
      </w:r>
      <w:proofErr w:type="gramEnd"/>
      <w:r w:rsidRPr="00E954AF">
        <w:rPr>
          <w:rFonts w:cs="Arial"/>
          <w:sz w:val="24"/>
          <w:szCs w:val="24"/>
        </w:rPr>
        <w:t xml:space="preserve"> AND SELECTION FOR CONTRACT AWARD</w:t>
      </w:r>
      <w:bookmarkEnd w:id="264"/>
      <w:bookmarkEnd w:id="265"/>
    </w:p>
    <w:p w14:paraId="7C53EE85" w14:textId="77777777" w:rsidR="00283750" w:rsidRPr="00E954AF" w:rsidRDefault="00283750" w:rsidP="006A03A0">
      <w:pPr>
        <w:ind w:left="360"/>
      </w:pPr>
      <w:bookmarkStart w:id="266" w:name="_Hlk44930712"/>
      <w:r w:rsidRPr="00E954AF">
        <w:t xml:space="preserve">Covered California will review and score each proposal </w:t>
      </w:r>
      <w:r w:rsidR="00AB60ED" w:rsidRPr="00E954AF">
        <w:t>submission</w:t>
      </w:r>
      <w:r w:rsidR="00497488" w:rsidRPr="00E954AF">
        <w:t xml:space="preserve"> in two</w:t>
      </w:r>
      <w:r w:rsidR="003A1346" w:rsidRPr="00E954AF">
        <w:t xml:space="preserve"> (2)</w:t>
      </w:r>
      <w:r w:rsidR="00497488" w:rsidRPr="00E954AF">
        <w:t xml:space="preserve"> phases</w:t>
      </w:r>
      <w:r w:rsidRPr="00E954AF">
        <w:t xml:space="preserve"> according to the </w:t>
      </w:r>
      <w:r w:rsidR="00AB60ED" w:rsidRPr="00E954AF">
        <w:t>procedures and criteria set forth below</w:t>
      </w:r>
      <w:r w:rsidR="000F23FD" w:rsidRPr="00E954AF">
        <w:t xml:space="preserve"> in this section</w:t>
      </w:r>
      <w:r w:rsidR="00AB60ED" w:rsidRPr="00E954AF">
        <w:t>.</w:t>
      </w:r>
    </w:p>
    <w:p w14:paraId="3AF25502" w14:textId="77777777" w:rsidR="00D6116A" w:rsidRPr="00E954AF" w:rsidRDefault="00D6116A" w:rsidP="006A03A0">
      <w:pPr>
        <w:ind w:left="360"/>
      </w:pPr>
      <w:r w:rsidRPr="00E954AF">
        <w:t xml:space="preserve">During the evaluation and selection process, Covered California will determine which Proposers, if any, are qualified to receive Proposer preferences and/or incentives and adjust their </w:t>
      </w:r>
      <w:r w:rsidR="009303C7" w:rsidRPr="00E954AF">
        <w:t xml:space="preserve">proposal </w:t>
      </w:r>
      <w:r w:rsidRPr="00E954AF">
        <w:t>scores accordingly</w:t>
      </w:r>
      <w:r w:rsidR="00677404" w:rsidRPr="00E954AF">
        <w:t xml:space="preserve"> for ranking purposes only</w:t>
      </w:r>
      <w:r w:rsidRPr="00E954AF">
        <w:t xml:space="preserve"> (see Section 6, Preference and Incentive Programs).</w:t>
      </w:r>
    </w:p>
    <w:p w14:paraId="7DB40EC1" w14:textId="77777777" w:rsidR="00C8577C" w:rsidRPr="00E954AF" w:rsidRDefault="00497488" w:rsidP="00321F0A">
      <w:pPr>
        <w:pStyle w:val="Heading2"/>
        <w:rPr>
          <w:szCs w:val="24"/>
        </w:rPr>
      </w:pPr>
      <w:bookmarkStart w:id="267" w:name="_Toc27991852"/>
      <w:bookmarkStart w:id="268" w:name="_Toc199322236"/>
      <w:bookmarkEnd w:id="266"/>
      <w:r w:rsidRPr="00E954AF">
        <w:rPr>
          <w:szCs w:val="24"/>
        </w:rPr>
        <w:t>Phase One</w:t>
      </w:r>
      <w:r w:rsidR="00764183" w:rsidRPr="00E954AF">
        <w:rPr>
          <w:szCs w:val="24"/>
        </w:rPr>
        <w:t>: Administrative Requirements</w:t>
      </w:r>
      <w:bookmarkEnd w:id="267"/>
      <w:bookmarkEnd w:id="268"/>
    </w:p>
    <w:p w14:paraId="7FA70AEE" w14:textId="77777777" w:rsidR="00C8577C" w:rsidRPr="00E954AF" w:rsidRDefault="00EC254C" w:rsidP="006A03A0">
      <w:pPr>
        <w:ind w:left="540"/>
      </w:pPr>
      <w:bookmarkStart w:id="269" w:name="_Hlk15901291"/>
      <w:r w:rsidRPr="00E954AF">
        <w:t>Covered California</w:t>
      </w:r>
      <w:r w:rsidR="00C8577C" w:rsidRPr="00E954AF">
        <w:t xml:space="preserve"> will review </w:t>
      </w:r>
      <w:r w:rsidR="00E93F77" w:rsidRPr="00E954AF">
        <w:t xml:space="preserve">the </w:t>
      </w:r>
      <w:r w:rsidR="0036451D" w:rsidRPr="00E954AF">
        <w:t>a</w:t>
      </w:r>
      <w:r w:rsidR="00E93F77" w:rsidRPr="00E954AF">
        <w:t xml:space="preserve">dministrative </w:t>
      </w:r>
      <w:r w:rsidR="0036451D" w:rsidRPr="00E954AF">
        <w:t>c</w:t>
      </w:r>
      <w:r w:rsidR="00E93F77" w:rsidRPr="00E954AF">
        <w:t xml:space="preserve">ontent of each proposal and </w:t>
      </w:r>
      <w:r w:rsidR="008F2FAD" w:rsidRPr="00E954AF">
        <w:t>assess</w:t>
      </w:r>
      <w:r w:rsidR="00E93F77" w:rsidRPr="00E954AF">
        <w:t xml:space="preserve"> it as either pass or fail</w:t>
      </w:r>
      <w:r w:rsidR="00BF78D2" w:rsidRPr="00E954AF">
        <w:t xml:space="preserve"> in terms of Proposer responsiveness</w:t>
      </w:r>
      <w:bookmarkStart w:id="270" w:name="_Hlk44930881"/>
      <w:r w:rsidR="00C7353B" w:rsidRPr="00E954AF">
        <w:t xml:space="preserve">. </w:t>
      </w:r>
      <w:r w:rsidR="0036451D" w:rsidRPr="00E954AF">
        <w:t>Proposal</w:t>
      </w:r>
      <w:r w:rsidR="000F23FD" w:rsidRPr="00E954AF">
        <w:t xml:space="preserve"> submission</w:t>
      </w:r>
      <w:r w:rsidR="0036451D" w:rsidRPr="00E954AF">
        <w:t xml:space="preserve">s must include all required administrative content to earn a passing </w:t>
      </w:r>
      <w:r w:rsidR="008F2FAD" w:rsidRPr="00E954AF">
        <w:t>assessment</w:t>
      </w:r>
      <w:r w:rsidR="00CE53F5" w:rsidRPr="00E954AF">
        <w:t xml:space="preserve">; </w:t>
      </w:r>
      <w:r w:rsidR="003563E3" w:rsidRPr="00E954AF">
        <w:t>those</w:t>
      </w:r>
      <w:r w:rsidR="00CE53F5" w:rsidRPr="00E954AF">
        <w:t xml:space="preserve"> that do not will </w:t>
      </w:r>
      <w:r w:rsidR="00BC674A" w:rsidRPr="00E954AF">
        <w:t xml:space="preserve">be deemed non-responsive and will </w:t>
      </w:r>
      <w:r w:rsidR="00CE53F5" w:rsidRPr="00E954AF">
        <w:t>not be evaluated further.</w:t>
      </w:r>
      <w:bookmarkEnd w:id="270"/>
    </w:p>
    <w:p w14:paraId="465B4060" w14:textId="77777777" w:rsidR="00497488" w:rsidRPr="00E954AF" w:rsidRDefault="00497488" w:rsidP="00321F0A">
      <w:pPr>
        <w:pStyle w:val="Heading2"/>
        <w:rPr>
          <w:szCs w:val="24"/>
        </w:rPr>
      </w:pPr>
      <w:bookmarkStart w:id="271" w:name="_Toc27991853"/>
      <w:bookmarkStart w:id="272" w:name="_Toc199322237"/>
      <w:r w:rsidRPr="00E954AF">
        <w:rPr>
          <w:szCs w:val="24"/>
        </w:rPr>
        <w:t>Phase Two</w:t>
      </w:r>
      <w:r w:rsidR="00764183" w:rsidRPr="00E954AF">
        <w:rPr>
          <w:szCs w:val="24"/>
        </w:rPr>
        <w:t>: Technical Requirements</w:t>
      </w:r>
      <w:bookmarkEnd w:id="271"/>
      <w:bookmarkEnd w:id="272"/>
    </w:p>
    <w:p w14:paraId="35C17CB7" w14:textId="77777777" w:rsidR="00AA7830" w:rsidRPr="00E954AF" w:rsidRDefault="001129A8" w:rsidP="006A03A0">
      <w:pPr>
        <w:ind w:left="540"/>
      </w:pPr>
      <w:bookmarkStart w:id="273" w:name="_Hlk29889978"/>
      <w:bookmarkStart w:id="274" w:name="_Hlk44931008"/>
      <w:r w:rsidRPr="00E954AF">
        <w:t xml:space="preserve">The </w:t>
      </w:r>
      <w:r w:rsidR="00EC254C" w:rsidRPr="00E954AF">
        <w:t xml:space="preserve">Covered California </w:t>
      </w:r>
      <w:r w:rsidRPr="00E954AF">
        <w:t>Evaluation Team will</w:t>
      </w:r>
      <w:r w:rsidR="0068526B" w:rsidRPr="00E954AF">
        <w:t xml:space="preserve"> conduct a qualitative</w:t>
      </w:r>
      <w:r w:rsidRPr="00E954AF">
        <w:t xml:space="preserve"> r</w:t>
      </w:r>
      <w:r w:rsidR="00C8577C" w:rsidRPr="00E954AF">
        <w:t>eview</w:t>
      </w:r>
      <w:r w:rsidR="00DA6E0F" w:rsidRPr="00E954AF">
        <w:t xml:space="preserve"> </w:t>
      </w:r>
      <w:r w:rsidR="0068526B" w:rsidRPr="00E954AF">
        <w:t>of</w:t>
      </w:r>
      <w:r w:rsidR="00C8577C" w:rsidRPr="00E954AF">
        <w:t xml:space="preserve"> the</w:t>
      </w:r>
      <w:r w:rsidR="00DA6E0F" w:rsidRPr="00E954AF">
        <w:t xml:space="preserve"> technical content</w:t>
      </w:r>
      <w:r w:rsidR="005745C0" w:rsidRPr="00E954AF">
        <w:t xml:space="preserve"> </w:t>
      </w:r>
      <w:r w:rsidR="0068526B" w:rsidRPr="00E954AF">
        <w:t xml:space="preserve">of each </w:t>
      </w:r>
      <w:r w:rsidR="00DE1D3B" w:rsidRPr="00E954AF">
        <w:t xml:space="preserve">responsive </w:t>
      </w:r>
      <w:r w:rsidR="0068526B" w:rsidRPr="00E954AF">
        <w:t xml:space="preserve">proposal </w:t>
      </w:r>
      <w:r w:rsidR="005B255F" w:rsidRPr="00E954AF">
        <w:t xml:space="preserve">to determine how responsible each Proposer is </w:t>
      </w:r>
      <w:r w:rsidR="00AE7BB7" w:rsidRPr="00E954AF">
        <w:t>by</w:t>
      </w:r>
      <w:r w:rsidR="0068526B" w:rsidRPr="00E954AF">
        <w:t xml:space="preserve"> scor</w:t>
      </w:r>
      <w:r w:rsidR="00AE7BB7" w:rsidRPr="00E954AF">
        <w:t>ing</w:t>
      </w:r>
      <w:r w:rsidR="0068526B" w:rsidRPr="00E954AF">
        <w:t xml:space="preserve"> the categories</w:t>
      </w:r>
      <w:r w:rsidR="006B53EE" w:rsidRPr="00E954AF">
        <w:t xml:space="preserve"> of</w:t>
      </w:r>
      <w:r w:rsidR="0068526B" w:rsidRPr="00E954AF">
        <w:t xml:space="preserve"> </w:t>
      </w:r>
      <w:r w:rsidR="00431649" w:rsidRPr="00E954AF">
        <w:t>Understanding and Approach, Corporate Qualifications Summary, Project Team Qualifications, and Past Projects Completed</w:t>
      </w:r>
      <w:bookmarkEnd w:id="273"/>
      <w:r w:rsidR="00AA7830" w:rsidRPr="00E954AF">
        <w:t xml:space="preserve">; </w:t>
      </w:r>
      <w:r w:rsidR="00431649" w:rsidRPr="00E954AF">
        <w:t>P</w:t>
      </w:r>
      <w:r w:rsidR="00AA7830" w:rsidRPr="00E954AF">
        <w:t xml:space="preserve">roject </w:t>
      </w:r>
      <w:r w:rsidR="00431649" w:rsidRPr="00E954AF">
        <w:t>A</w:t>
      </w:r>
      <w:r w:rsidR="00AA7830" w:rsidRPr="00E954AF">
        <w:t>ssumptions will not be scored</w:t>
      </w:r>
      <w:r w:rsidR="00C8577C" w:rsidRPr="00E954AF">
        <w:t>.</w:t>
      </w:r>
    </w:p>
    <w:p w14:paraId="5ADA4A27" w14:textId="77777777" w:rsidR="00133EFD" w:rsidRPr="00E954AF" w:rsidRDefault="0021455A" w:rsidP="006A03A0">
      <w:pPr>
        <w:ind w:left="540"/>
      </w:pPr>
      <w:r w:rsidRPr="00E954AF">
        <w:t xml:space="preserve">After the proposals have been scored on each of the </w:t>
      </w:r>
      <w:proofErr w:type="gramStart"/>
      <w:r w:rsidRPr="00E954AF">
        <w:t>aforementioned categories</w:t>
      </w:r>
      <w:proofErr w:type="gramEnd"/>
      <w:r w:rsidRPr="00E954AF">
        <w:t>, i</w:t>
      </w:r>
      <w:r w:rsidR="00133EFD" w:rsidRPr="00E954AF">
        <w:t xml:space="preserve">nterviews may be conducted with </w:t>
      </w:r>
      <w:r w:rsidR="007A06AA" w:rsidRPr="00E954AF">
        <w:t xml:space="preserve">the </w:t>
      </w:r>
      <w:r w:rsidR="003A19C1" w:rsidRPr="00E954AF">
        <w:t>P</w:t>
      </w:r>
      <w:r w:rsidR="00133EFD" w:rsidRPr="00E954AF">
        <w:t>roposers with the highest scores</w:t>
      </w:r>
      <w:r w:rsidR="00C7353B" w:rsidRPr="00E954AF">
        <w:t xml:space="preserve">. </w:t>
      </w:r>
      <w:r w:rsidR="00133EFD" w:rsidRPr="00E954AF">
        <w:t xml:space="preserve">The number of </w:t>
      </w:r>
      <w:r w:rsidR="003A19C1" w:rsidRPr="00E954AF">
        <w:t>P</w:t>
      </w:r>
      <w:r w:rsidR="00133EFD" w:rsidRPr="00E954AF">
        <w:t>roposers interviewed and the decision whether to conduct interviews at all is within the sole discretion of Covered California</w:t>
      </w:r>
      <w:r w:rsidR="00C7353B" w:rsidRPr="00E954AF">
        <w:t xml:space="preserve">. </w:t>
      </w:r>
      <w:r w:rsidR="007A06AA" w:rsidRPr="00E954AF">
        <w:t xml:space="preserve">If interviews are conducted, </w:t>
      </w:r>
      <w:r w:rsidR="003B7BB9" w:rsidRPr="00E954AF">
        <w:t>Proposers who do not score high enough to qualify for an interview will not be considered for the contract award</w:t>
      </w:r>
      <w:r w:rsidR="00C7353B" w:rsidRPr="00E954AF">
        <w:t xml:space="preserve">. </w:t>
      </w:r>
      <w:r w:rsidR="00133EFD" w:rsidRPr="00E954AF">
        <w:t xml:space="preserve">The specific staff to be interviewed will be agreed upon by Covered California and the </w:t>
      </w:r>
      <w:r w:rsidR="003A19C1" w:rsidRPr="00E954AF">
        <w:t>P</w:t>
      </w:r>
      <w:r w:rsidR="00133EFD" w:rsidRPr="00E954AF">
        <w:t>roposer at the time the interview is scheduled</w:t>
      </w:r>
      <w:r w:rsidR="00C7353B" w:rsidRPr="00E954AF">
        <w:t xml:space="preserve">. </w:t>
      </w:r>
    </w:p>
    <w:p w14:paraId="035B9390" w14:textId="77777777" w:rsidR="00AA7830" w:rsidRPr="00E954AF" w:rsidRDefault="003B7BB9" w:rsidP="006A03A0">
      <w:pPr>
        <w:ind w:left="540"/>
      </w:pPr>
      <w:r w:rsidRPr="00E954AF">
        <w:t>Next</w:t>
      </w:r>
      <w:r w:rsidR="00DE1D3B" w:rsidRPr="00E954AF">
        <w:t>, t</w:t>
      </w:r>
      <w:r w:rsidR="006B53EE" w:rsidRPr="00E954AF">
        <w:t>he</w:t>
      </w:r>
      <w:r w:rsidR="00C35FC1" w:rsidRPr="00E954AF">
        <w:t xml:space="preserve"> </w:t>
      </w:r>
      <w:r w:rsidR="006B53EE" w:rsidRPr="00E954AF">
        <w:t>cost</w:t>
      </w:r>
      <w:r w:rsidR="00D346B5" w:rsidRPr="00E954AF">
        <w:t xml:space="preserve"> proposal</w:t>
      </w:r>
      <w:r w:rsidR="006B53EE" w:rsidRPr="00E954AF">
        <w:t xml:space="preserve"> score </w:t>
      </w:r>
      <w:r w:rsidR="005F2177" w:rsidRPr="00E954AF">
        <w:t>for</w:t>
      </w:r>
      <w:r w:rsidR="006B53EE" w:rsidRPr="00E954AF">
        <w:t xml:space="preserve"> each </w:t>
      </w:r>
      <w:r w:rsidR="00DE1D3B" w:rsidRPr="00E954AF">
        <w:t xml:space="preserve">responsive </w:t>
      </w:r>
      <w:r w:rsidR="006B53EE" w:rsidRPr="00E954AF">
        <w:t>proposal wil</w:t>
      </w:r>
      <w:r w:rsidR="00DE1D3B" w:rsidRPr="00E954AF">
        <w:t xml:space="preserve">l </w:t>
      </w:r>
      <w:r w:rsidR="006B53EE" w:rsidRPr="00E954AF">
        <w:t>be calculated</w:t>
      </w:r>
      <w:r w:rsidR="00DE1D3B" w:rsidRPr="00E954AF">
        <w:t xml:space="preserve"> and added to the </w:t>
      </w:r>
      <w:r w:rsidR="00125135" w:rsidRPr="00E954AF">
        <w:t>total</w:t>
      </w:r>
      <w:r w:rsidR="00DE1D3B" w:rsidRPr="00E954AF">
        <w:t xml:space="preserve"> score</w:t>
      </w:r>
      <w:r w:rsidR="00C7353B" w:rsidRPr="00E954AF">
        <w:t xml:space="preserve">. </w:t>
      </w:r>
      <w:r w:rsidR="00125135" w:rsidRPr="00E954AF">
        <w:t>Finally, any applicable Proposer preferences and/or incentives will be calculated and applied to adjust the total scores, then t</w:t>
      </w:r>
      <w:r w:rsidR="00AA7830" w:rsidRPr="00E954AF">
        <w:t>he highest</w:t>
      </w:r>
      <w:r w:rsidR="005C1757" w:rsidRPr="00E954AF">
        <w:t>-</w:t>
      </w:r>
      <w:r w:rsidR="00AA7830" w:rsidRPr="00E954AF">
        <w:t>scor</w:t>
      </w:r>
      <w:r w:rsidR="005C1757" w:rsidRPr="00E954AF">
        <w:t>ed</w:t>
      </w:r>
      <w:r w:rsidR="00AA7830" w:rsidRPr="00E954AF">
        <w:t xml:space="preserve"> proposal from a responsible </w:t>
      </w:r>
      <w:r w:rsidR="003A19C1" w:rsidRPr="00E954AF">
        <w:t>P</w:t>
      </w:r>
      <w:r w:rsidR="00AA7830" w:rsidRPr="00E954AF">
        <w:t>roposer will be selected for the contract award.</w:t>
      </w:r>
    </w:p>
    <w:p w14:paraId="6B38A32C" w14:textId="77777777" w:rsidR="00C8577C" w:rsidRPr="00E954AF" w:rsidRDefault="00C8577C" w:rsidP="00917956">
      <w:pPr>
        <w:pStyle w:val="Heading3"/>
        <w:numPr>
          <w:ilvl w:val="2"/>
          <w:numId w:val="19"/>
        </w:numPr>
        <w:ind w:left="1260"/>
        <w:rPr>
          <w:szCs w:val="24"/>
        </w:rPr>
      </w:pPr>
      <w:bookmarkStart w:id="275" w:name="_Toc19773891"/>
      <w:bookmarkStart w:id="276" w:name="_Toc18413488"/>
      <w:bookmarkStart w:id="277" w:name="_Toc27991854"/>
      <w:bookmarkEnd w:id="269"/>
      <w:bookmarkEnd w:id="274"/>
      <w:bookmarkEnd w:id="275"/>
      <w:r w:rsidRPr="00E954AF">
        <w:rPr>
          <w:szCs w:val="24"/>
        </w:rPr>
        <w:t xml:space="preserve">Evaluation </w:t>
      </w:r>
      <w:r w:rsidR="00112C27" w:rsidRPr="00E954AF">
        <w:rPr>
          <w:szCs w:val="24"/>
        </w:rPr>
        <w:t xml:space="preserve">Categories and </w:t>
      </w:r>
      <w:r w:rsidRPr="00E954AF">
        <w:rPr>
          <w:szCs w:val="24"/>
        </w:rPr>
        <w:t>Criteria</w:t>
      </w:r>
      <w:bookmarkEnd w:id="276"/>
      <w:bookmarkEnd w:id="277"/>
    </w:p>
    <w:p w14:paraId="7474CE7F" w14:textId="6DDCE587" w:rsidR="002E5E4E" w:rsidRPr="00E954AF" w:rsidRDefault="00F41720" w:rsidP="006A03A0">
      <w:pPr>
        <w:ind w:left="1260"/>
        <w:rPr>
          <w:b/>
          <w:bCs/>
          <w:color w:val="FF0000"/>
        </w:rPr>
      </w:pPr>
      <w:bookmarkStart w:id="278" w:name="_Hlk29890268"/>
      <w:bookmarkStart w:id="279" w:name="_Hlk44931221"/>
      <w:bookmarkStart w:id="280" w:name="_Hlk15901553"/>
      <w:r w:rsidRPr="00E954AF">
        <w:t>Proposals containing e</w:t>
      </w:r>
      <w:r w:rsidR="00C8577C" w:rsidRPr="00E954AF">
        <w:t>vidence of extensive previous</w:t>
      </w:r>
      <w:r w:rsidR="00503B21" w:rsidRPr="00E954AF">
        <w:t xml:space="preserve"> experience</w:t>
      </w:r>
      <w:r w:rsidRPr="00E954AF">
        <w:t xml:space="preserve"> and success</w:t>
      </w:r>
      <w:r w:rsidR="00503B21" w:rsidRPr="00E954AF">
        <w:t xml:space="preserve"> in similar complex </w:t>
      </w:r>
      <w:r w:rsidR="00DA6E0F" w:rsidRPr="00E954AF">
        <w:t>project</w:t>
      </w:r>
      <w:r w:rsidR="00C8577C" w:rsidRPr="00E954AF">
        <w:t xml:space="preserve">s </w:t>
      </w:r>
      <w:r w:rsidRPr="00E954AF">
        <w:t xml:space="preserve">that resembled the SOW of this RFP </w:t>
      </w:r>
      <w:r w:rsidR="00C8577C" w:rsidRPr="00E954AF">
        <w:t>will receive significant consideration in the evaluation</w:t>
      </w:r>
      <w:r w:rsidR="00DA6E0F" w:rsidRPr="00E954AF">
        <w:t xml:space="preserve"> and selection</w:t>
      </w:r>
      <w:r w:rsidR="00C8577C" w:rsidRPr="00E954AF">
        <w:t xml:space="preserve"> process</w:t>
      </w:r>
      <w:r w:rsidR="00C7353B" w:rsidRPr="00E954AF">
        <w:t xml:space="preserve">. </w:t>
      </w:r>
      <w:r w:rsidR="00C8577C" w:rsidRPr="00E954AF">
        <w:t xml:space="preserve">The table below </w:t>
      </w:r>
      <w:r w:rsidR="006B53EE" w:rsidRPr="00E954AF">
        <w:t>show</w:t>
      </w:r>
      <w:r w:rsidR="00C8577C" w:rsidRPr="00E954AF">
        <w:t xml:space="preserve">s the </w:t>
      </w:r>
      <w:r w:rsidR="00C227E0" w:rsidRPr="00E954AF">
        <w:t>evaluation</w:t>
      </w:r>
      <w:r w:rsidR="006B53EE" w:rsidRPr="00E954AF">
        <w:t xml:space="preserve"> </w:t>
      </w:r>
      <w:r w:rsidR="00C8577C" w:rsidRPr="00E954AF">
        <w:t xml:space="preserve">categories in the </w:t>
      </w:r>
      <w:r w:rsidR="009603E6" w:rsidRPr="00E954AF">
        <w:t>Phase Two</w:t>
      </w:r>
      <w:r w:rsidR="00C8577C" w:rsidRPr="00E954AF">
        <w:t xml:space="preserve"> evaluation of each</w:t>
      </w:r>
      <w:r w:rsidR="00FB7122" w:rsidRPr="00E954AF">
        <w:t xml:space="preserve"> responsive</w:t>
      </w:r>
      <w:r w:rsidR="00C8577C" w:rsidRPr="00E954AF">
        <w:t xml:space="preserve"> </w:t>
      </w:r>
      <w:r w:rsidR="001129A8" w:rsidRPr="00E954AF">
        <w:t>proposal</w:t>
      </w:r>
      <w:r w:rsidR="006B53EE" w:rsidRPr="00E954AF">
        <w:t>,</w:t>
      </w:r>
      <w:r w:rsidR="00C227E0" w:rsidRPr="00E954AF">
        <w:t xml:space="preserve"> along with their relative weights and point limits</w:t>
      </w:r>
      <w:r w:rsidR="006B53EE" w:rsidRPr="00E954AF">
        <w:t>.</w:t>
      </w:r>
      <w:bookmarkStart w:id="281" w:name="_Hlk29890331"/>
      <w:bookmarkEnd w:id="2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5"/>
        <w:gridCol w:w="1440"/>
        <w:gridCol w:w="1890"/>
      </w:tblGrid>
      <w:tr w:rsidR="005B1460" w:rsidRPr="00E954AF" w14:paraId="6BF5737E" w14:textId="77777777" w:rsidTr="66A00010">
        <w:trPr>
          <w:trHeight w:val="288"/>
          <w:jc w:val="center"/>
        </w:trPr>
        <w:tc>
          <w:tcPr>
            <w:tcW w:w="4145" w:type="dxa"/>
            <w:tcBorders>
              <w:bottom w:val="single" w:sz="4" w:space="0" w:color="auto"/>
            </w:tcBorders>
            <w:shd w:val="clear" w:color="auto" w:fill="D9D9D9" w:themeFill="background1" w:themeFillShade="D9"/>
            <w:vAlign w:val="center"/>
          </w:tcPr>
          <w:p w14:paraId="4022C610" w14:textId="77777777" w:rsidR="00837414" w:rsidRPr="00E954AF" w:rsidRDefault="00837414" w:rsidP="004252F4">
            <w:pPr>
              <w:keepNext/>
              <w:keepLines/>
              <w:contextualSpacing/>
              <w:rPr>
                <w:b/>
              </w:rPr>
            </w:pPr>
            <w:r w:rsidRPr="00E954AF">
              <w:rPr>
                <w:b/>
              </w:rPr>
              <w:t>Technical Content Evaluation Categories</w:t>
            </w:r>
          </w:p>
        </w:tc>
        <w:tc>
          <w:tcPr>
            <w:tcW w:w="1440" w:type="dxa"/>
            <w:tcBorders>
              <w:bottom w:val="single" w:sz="4" w:space="0" w:color="auto"/>
            </w:tcBorders>
            <w:shd w:val="clear" w:color="auto" w:fill="D9D9D9" w:themeFill="background1" w:themeFillShade="D9"/>
            <w:vAlign w:val="center"/>
          </w:tcPr>
          <w:p w14:paraId="11152B42" w14:textId="77777777" w:rsidR="00837414" w:rsidRPr="00E954AF" w:rsidRDefault="00837414" w:rsidP="004252F4">
            <w:pPr>
              <w:keepNext/>
              <w:keepLines/>
              <w:contextualSpacing/>
              <w:jc w:val="center"/>
              <w:rPr>
                <w:b/>
              </w:rPr>
            </w:pPr>
            <w:r w:rsidRPr="00E954AF">
              <w:rPr>
                <w:b/>
              </w:rPr>
              <w:t>Weight</w:t>
            </w:r>
          </w:p>
        </w:tc>
        <w:tc>
          <w:tcPr>
            <w:tcW w:w="1890" w:type="dxa"/>
            <w:tcBorders>
              <w:bottom w:val="single" w:sz="4" w:space="0" w:color="auto"/>
            </w:tcBorders>
            <w:shd w:val="clear" w:color="auto" w:fill="D9D9D9" w:themeFill="background1" w:themeFillShade="D9"/>
            <w:vAlign w:val="center"/>
          </w:tcPr>
          <w:p w14:paraId="7429357A" w14:textId="77777777" w:rsidR="00837414" w:rsidRPr="00E954AF" w:rsidRDefault="00837414" w:rsidP="004252F4">
            <w:pPr>
              <w:keepNext/>
              <w:keepLines/>
              <w:contextualSpacing/>
              <w:jc w:val="center"/>
              <w:rPr>
                <w:b/>
              </w:rPr>
            </w:pPr>
            <w:r w:rsidRPr="00E954AF">
              <w:rPr>
                <w:b/>
              </w:rPr>
              <w:t>Points</w:t>
            </w:r>
          </w:p>
        </w:tc>
      </w:tr>
      <w:tr w:rsidR="005B1460" w:rsidRPr="00E954AF" w14:paraId="66B9E2B4" w14:textId="77777777" w:rsidTr="66A00010">
        <w:trPr>
          <w:jc w:val="center"/>
        </w:trPr>
        <w:tc>
          <w:tcPr>
            <w:tcW w:w="4145" w:type="dxa"/>
            <w:tcBorders>
              <w:top w:val="single" w:sz="4" w:space="0" w:color="auto"/>
            </w:tcBorders>
          </w:tcPr>
          <w:p w14:paraId="425C9173" w14:textId="77777777" w:rsidR="00837414" w:rsidRPr="00E954AF" w:rsidRDefault="00837414" w:rsidP="00917956">
            <w:pPr>
              <w:pStyle w:val="ListParagraph"/>
              <w:keepNext/>
              <w:keepLines/>
              <w:numPr>
                <w:ilvl w:val="4"/>
                <w:numId w:val="15"/>
              </w:numPr>
              <w:spacing w:after="0"/>
              <w:ind w:left="360"/>
            </w:pPr>
            <w:r w:rsidRPr="00E954AF">
              <w:t>Narrative Content</w:t>
            </w:r>
          </w:p>
        </w:tc>
        <w:tc>
          <w:tcPr>
            <w:tcW w:w="1440" w:type="dxa"/>
            <w:tcBorders>
              <w:top w:val="single" w:sz="4" w:space="0" w:color="auto"/>
            </w:tcBorders>
          </w:tcPr>
          <w:p w14:paraId="7444B92C" w14:textId="265F1FA6" w:rsidR="00837414" w:rsidRPr="00E954AF" w:rsidRDefault="2C9B121E" w:rsidP="004252F4">
            <w:pPr>
              <w:keepNext/>
              <w:keepLines/>
              <w:jc w:val="center"/>
            </w:pPr>
            <w:r>
              <w:t>70% total</w:t>
            </w:r>
          </w:p>
        </w:tc>
        <w:tc>
          <w:tcPr>
            <w:tcW w:w="1890" w:type="dxa"/>
            <w:tcBorders>
              <w:top w:val="single" w:sz="4" w:space="0" w:color="auto"/>
            </w:tcBorders>
          </w:tcPr>
          <w:p w14:paraId="0B80C95E" w14:textId="4386052D" w:rsidR="00837414" w:rsidRPr="00E954AF" w:rsidRDefault="66A00010" w:rsidP="004252F4">
            <w:pPr>
              <w:keepNext/>
              <w:keepLines/>
              <w:contextualSpacing/>
              <w:jc w:val="center"/>
            </w:pPr>
            <w:r>
              <w:t>700 total</w:t>
            </w:r>
          </w:p>
        </w:tc>
      </w:tr>
      <w:tr w:rsidR="00F74873" w:rsidRPr="00F74873" w14:paraId="5489D636" w14:textId="77777777" w:rsidTr="66A00010">
        <w:trPr>
          <w:jc w:val="center"/>
        </w:trPr>
        <w:tc>
          <w:tcPr>
            <w:tcW w:w="4145" w:type="dxa"/>
            <w:tcBorders>
              <w:top w:val="single" w:sz="4" w:space="0" w:color="auto"/>
            </w:tcBorders>
          </w:tcPr>
          <w:p w14:paraId="043AFF24" w14:textId="77777777" w:rsidR="00837414" w:rsidRPr="00E954AF" w:rsidRDefault="00837414" w:rsidP="00917956">
            <w:pPr>
              <w:pStyle w:val="ListParagraph"/>
              <w:keepNext/>
              <w:keepLines/>
              <w:numPr>
                <w:ilvl w:val="0"/>
                <w:numId w:val="20"/>
              </w:numPr>
              <w:spacing w:after="0"/>
              <w:ind w:left="720"/>
            </w:pPr>
            <w:r w:rsidRPr="00E954AF">
              <w:t>Understanding and Approach</w:t>
            </w:r>
          </w:p>
        </w:tc>
        <w:tc>
          <w:tcPr>
            <w:tcW w:w="1440" w:type="dxa"/>
            <w:tcBorders>
              <w:top w:val="single" w:sz="4" w:space="0" w:color="auto"/>
            </w:tcBorders>
          </w:tcPr>
          <w:p w14:paraId="665AC332" w14:textId="2924FF7A" w:rsidR="00837414" w:rsidRPr="00E954AF" w:rsidRDefault="2C9B121E" w:rsidP="004252F4">
            <w:pPr>
              <w:keepNext/>
              <w:keepLines/>
              <w:jc w:val="center"/>
            </w:pPr>
            <w:r>
              <w:t>35%</w:t>
            </w:r>
          </w:p>
        </w:tc>
        <w:tc>
          <w:tcPr>
            <w:tcW w:w="1890" w:type="dxa"/>
            <w:tcBorders>
              <w:top w:val="single" w:sz="4" w:space="0" w:color="auto"/>
            </w:tcBorders>
          </w:tcPr>
          <w:p w14:paraId="42FF3B11" w14:textId="77777777" w:rsidR="00666F19" w:rsidRPr="00F74873" w:rsidRDefault="00FC5EF6">
            <w:pPr>
              <w:keepNext/>
              <w:keepLines/>
              <w:contextualSpacing/>
              <w:jc w:val="center"/>
            </w:pPr>
            <w:r w:rsidRPr="00F74873">
              <w:rPr>
                <w:sz w:val="22"/>
                <w:szCs w:val="22"/>
              </w:rPr>
              <w:t>350</w:t>
            </w:r>
          </w:p>
        </w:tc>
      </w:tr>
      <w:tr w:rsidR="00F74873" w:rsidRPr="00F74873" w14:paraId="061D48DF" w14:textId="77777777" w:rsidTr="66A00010">
        <w:trPr>
          <w:jc w:val="center"/>
        </w:trPr>
        <w:tc>
          <w:tcPr>
            <w:tcW w:w="4145" w:type="dxa"/>
          </w:tcPr>
          <w:p w14:paraId="46EBCA0E" w14:textId="77777777" w:rsidR="00837414" w:rsidRPr="00E954AF" w:rsidRDefault="00837414" w:rsidP="00917956">
            <w:pPr>
              <w:pStyle w:val="ListParagraph"/>
              <w:keepNext/>
              <w:keepLines/>
              <w:numPr>
                <w:ilvl w:val="0"/>
                <w:numId w:val="20"/>
              </w:numPr>
              <w:spacing w:after="0"/>
              <w:ind w:left="720"/>
            </w:pPr>
            <w:r w:rsidRPr="00E954AF">
              <w:t>Corporate Qualifications Summary</w:t>
            </w:r>
          </w:p>
        </w:tc>
        <w:tc>
          <w:tcPr>
            <w:tcW w:w="1440" w:type="dxa"/>
          </w:tcPr>
          <w:p w14:paraId="5EB35F43" w14:textId="4B84456D" w:rsidR="00837414" w:rsidRPr="00E954AF" w:rsidRDefault="2C9B121E" w:rsidP="004252F4">
            <w:pPr>
              <w:keepNext/>
              <w:keepLines/>
              <w:jc w:val="center"/>
            </w:pPr>
            <w:r>
              <w:t>5%</w:t>
            </w:r>
          </w:p>
        </w:tc>
        <w:tc>
          <w:tcPr>
            <w:tcW w:w="1890" w:type="dxa"/>
          </w:tcPr>
          <w:p w14:paraId="225A87ED" w14:textId="77777777" w:rsidR="00666F19" w:rsidRPr="00F74873" w:rsidRDefault="00FC5EF6">
            <w:pPr>
              <w:keepNext/>
              <w:keepLines/>
              <w:contextualSpacing/>
              <w:jc w:val="center"/>
            </w:pPr>
            <w:r w:rsidRPr="00F74873">
              <w:rPr>
                <w:sz w:val="22"/>
                <w:szCs w:val="22"/>
              </w:rPr>
              <w:t>50</w:t>
            </w:r>
          </w:p>
        </w:tc>
      </w:tr>
      <w:tr w:rsidR="00F74873" w:rsidRPr="00F74873" w14:paraId="74A778B4" w14:textId="77777777" w:rsidTr="66A00010">
        <w:trPr>
          <w:jc w:val="center"/>
        </w:trPr>
        <w:tc>
          <w:tcPr>
            <w:tcW w:w="4145" w:type="dxa"/>
          </w:tcPr>
          <w:p w14:paraId="2C814836" w14:textId="77777777" w:rsidR="00837414" w:rsidRPr="00E954AF" w:rsidRDefault="00837414" w:rsidP="00917956">
            <w:pPr>
              <w:pStyle w:val="ListParagraph"/>
              <w:keepNext/>
              <w:keepLines/>
              <w:numPr>
                <w:ilvl w:val="0"/>
                <w:numId w:val="20"/>
              </w:numPr>
              <w:spacing w:after="0"/>
              <w:ind w:left="720"/>
            </w:pPr>
            <w:r w:rsidRPr="00E954AF">
              <w:t>Project Team Qualifications</w:t>
            </w:r>
          </w:p>
        </w:tc>
        <w:tc>
          <w:tcPr>
            <w:tcW w:w="1440" w:type="dxa"/>
          </w:tcPr>
          <w:p w14:paraId="76BC181B" w14:textId="7AF6D434" w:rsidR="00837414" w:rsidRPr="00E954AF" w:rsidRDefault="2C9B121E" w:rsidP="004252F4">
            <w:pPr>
              <w:keepNext/>
              <w:keepLines/>
              <w:jc w:val="center"/>
            </w:pPr>
            <w:r>
              <w:t>10%</w:t>
            </w:r>
          </w:p>
        </w:tc>
        <w:tc>
          <w:tcPr>
            <w:tcW w:w="1890" w:type="dxa"/>
          </w:tcPr>
          <w:p w14:paraId="28F5B181" w14:textId="77777777" w:rsidR="00666F19" w:rsidRPr="00F74873" w:rsidRDefault="00FC5EF6">
            <w:pPr>
              <w:keepNext/>
              <w:keepLines/>
              <w:contextualSpacing/>
              <w:jc w:val="center"/>
            </w:pPr>
            <w:r w:rsidRPr="00F74873">
              <w:rPr>
                <w:sz w:val="22"/>
                <w:szCs w:val="22"/>
              </w:rPr>
              <w:t>100</w:t>
            </w:r>
          </w:p>
        </w:tc>
      </w:tr>
      <w:tr w:rsidR="00F74873" w:rsidRPr="00F74873" w14:paraId="43C0E5AC" w14:textId="77777777" w:rsidTr="66A00010">
        <w:trPr>
          <w:trHeight w:val="107"/>
          <w:jc w:val="center"/>
        </w:trPr>
        <w:tc>
          <w:tcPr>
            <w:tcW w:w="4145" w:type="dxa"/>
            <w:tcBorders>
              <w:bottom w:val="single" w:sz="4" w:space="0" w:color="auto"/>
            </w:tcBorders>
          </w:tcPr>
          <w:p w14:paraId="57CE7F3C" w14:textId="77777777" w:rsidR="00837414" w:rsidRPr="00E954AF" w:rsidRDefault="00837414" w:rsidP="00917956">
            <w:pPr>
              <w:pStyle w:val="ListParagraph"/>
              <w:keepNext/>
              <w:keepLines/>
              <w:numPr>
                <w:ilvl w:val="0"/>
                <w:numId w:val="20"/>
              </w:numPr>
              <w:spacing w:after="0"/>
              <w:ind w:left="720"/>
            </w:pPr>
            <w:r w:rsidRPr="00E954AF">
              <w:t>Past Projects Completed</w:t>
            </w:r>
          </w:p>
        </w:tc>
        <w:tc>
          <w:tcPr>
            <w:tcW w:w="1440" w:type="dxa"/>
            <w:tcBorders>
              <w:bottom w:val="single" w:sz="4" w:space="0" w:color="auto"/>
            </w:tcBorders>
          </w:tcPr>
          <w:p w14:paraId="27F405BA" w14:textId="21372534" w:rsidR="00837414" w:rsidRPr="00E954AF" w:rsidRDefault="2C9B121E" w:rsidP="004252F4">
            <w:pPr>
              <w:keepNext/>
              <w:keepLines/>
              <w:jc w:val="center"/>
            </w:pPr>
            <w:r>
              <w:t>20%</w:t>
            </w:r>
          </w:p>
        </w:tc>
        <w:tc>
          <w:tcPr>
            <w:tcW w:w="1890" w:type="dxa"/>
            <w:tcBorders>
              <w:bottom w:val="single" w:sz="4" w:space="0" w:color="auto"/>
            </w:tcBorders>
          </w:tcPr>
          <w:p w14:paraId="578C7DBF" w14:textId="77777777" w:rsidR="00666F19" w:rsidRPr="00F74873" w:rsidRDefault="00FC5EF6">
            <w:pPr>
              <w:keepNext/>
              <w:keepLines/>
              <w:contextualSpacing/>
              <w:jc w:val="center"/>
            </w:pPr>
            <w:r w:rsidRPr="00F74873">
              <w:rPr>
                <w:sz w:val="22"/>
                <w:szCs w:val="22"/>
              </w:rPr>
              <w:t>200</w:t>
            </w:r>
          </w:p>
        </w:tc>
      </w:tr>
      <w:tr w:rsidR="00F74873" w:rsidRPr="00F74873" w14:paraId="5615459A" w14:textId="77777777" w:rsidTr="66A00010">
        <w:trPr>
          <w:jc w:val="center"/>
        </w:trPr>
        <w:tc>
          <w:tcPr>
            <w:tcW w:w="4145" w:type="dxa"/>
            <w:tcBorders>
              <w:top w:val="single" w:sz="4" w:space="0" w:color="auto"/>
              <w:bottom w:val="single" w:sz="4" w:space="0" w:color="auto"/>
            </w:tcBorders>
          </w:tcPr>
          <w:p w14:paraId="3CDC0266" w14:textId="2A403182" w:rsidR="00837414" w:rsidRPr="00E954AF" w:rsidRDefault="00837414" w:rsidP="00917956">
            <w:pPr>
              <w:pStyle w:val="ListParagraph"/>
              <w:keepNext/>
              <w:keepLines/>
              <w:numPr>
                <w:ilvl w:val="3"/>
                <w:numId w:val="15"/>
              </w:numPr>
              <w:spacing w:after="0"/>
              <w:ind w:left="360"/>
            </w:pPr>
            <w:r w:rsidRPr="00E954AF">
              <w:t xml:space="preserve">Cost Proposal </w:t>
            </w:r>
          </w:p>
        </w:tc>
        <w:tc>
          <w:tcPr>
            <w:tcW w:w="1440" w:type="dxa"/>
            <w:tcBorders>
              <w:top w:val="single" w:sz="4" w:space="0" w:color="auto"/>
              <w:bottom w:val="single" w:sz="4" w:space="0" w:color="auto"/>
            </w:tcBorders>
          </w:tcPr>
          <w:p w14:paraId="5F54C703" w14:textId="0E6C1358" w:rsidR="00837414" w:rsidRPr="00E954AF" w:rsidRDefault="2C9B121E" w:rsidP="004252F4">
            <w:pPr>
              <w:keepNext/>
              <w:keepLines/>
              <w:jc w:val="center"/>
            </w:pPr>
            <w:r>
              <w:t>30% total</w:t>
            </w:r>
          </w:p>
        </w:tc>
        <w:tc>
          <w:tcPr>
            <w:tcW w:w="1890" w:type="dxa"/>
            <w:tcBorders>
              <w:top w:val="single" w:sz="4" w:space="0" w:color="auto"/>
              <w:bottom w:val="single" w:sz="4" w:space="0" w:color="auto"/>
            </w:tcBorders>
          </w:tcPr>
          <w:p w14:paraId="5263B4A0" w14:textId="77777777" w:rsidR="00837414" w:rsidRPr="00F74873" w:rsidRDefault="008015AA" w:rsidP="004252F4">
            <w:pPr>
              <w:keepNext/>
              <w:keepLines/>
              <w:contextualSpacing/>
              <w:jc w:val="center"/>
            </w:pPr>
            <w:r w:rsidRPr="00F74873">
              <w:rPr>
                <w:sz w:val="22"/>
                <w:szCs w:val="22"/>
              </w:rPr>
              <w:t xml:space="preserve">300 </w:t>
            </w:r>
            <w:r w:rsidR="00837414" w:rsidRPr="00F74873">
              <w:t>total</w:t>
            </w:r>
          </w:p>
        </w:tc>
      </w:tr>
      <w:tr w:rsidR="00F74873" w:rsidRPr="00F74873" w14:paraId="49E47D82" w14:textId="77777777" w:rsidTr="66A00010">
        <w:trPr>
          <w:jc w:val="center"/>
        </w:trPr>
        <w:tc>
          <w:tcPr>
            <w:tcW w:w="4145" w:type="dxa"/>
            <w:tcBorders>
              <w:top w:val="single" w:sz="4" w:space="0" w:color="auto"/>
              <w:bottom w:val="single" w:sz="8" w:space="0" w:color="auto"/>
            </w:tcBorders>
            <w:shd w:val="clear" w:color="auto" w:fill="FFFFFF" w:themeFill="background1"/>
          </w:tcPr>
          <w:p w14:paraId="091BF8DE" w14:textId="77777777" w:rsidR="00837414" w:rsidRPr="00E954AF" w:rsidRDefault="00837414" w:rsidP="004252F4">
            <w:pPr>
              <w:keepNext/>
              <w:keepLines/>
              <w:contextualSpacing/>
              <w:jc w:val="right"/>
              <w:rPr>
                <w:b/>
              </w:rPr>
            </w:pPr>
            <w:r w:rsidRPr="00E954AF">
              <w:rPr>
                <w:b/>
              </w:rPr>
              <w:t xml:space="preserve">Combined Total </w:t>
            </w:r>
          </w:p>
        </w:tc>
        <w:tc>
          <w:tcPr>
            <w:tcW w:w="1440" w:type="dxa"/>
            <w:tcBorders>
              <w:top w:val="single" w:sz="4" w:space="0" w:color="auto"/>
              <w:bottom w:val="single" w:sz="8" w:space="0" w:color="auto"/>
            </w:tcBorders>
            <w:shd w:val="clear" w:color="auto" w:fill="FFFFFF" w:themeFill="background1"/>
          </w:tcPr>
          <w:p w14:paraId="112720E9" w14:textId="77777777" w:rsidR="00837414" w:rsidRPr="00E954AF" w:rsidRDefault="00837414" w:rsidP="004252F4">
            <w:pPr>
              <w:keepNext/>
              <w:keepLines/>
              <w:contextualSpacing/>
              <w:jc w:val="center"/>
              <w:rPr>
                <w:b/>
              </w:rPr>
            </w:pPr>
            <w:r w:rsidRPr="00E954AF">
              <w:rPr>
                <w:b/>
              </w:rPr>
              <w:t>100%</w:t>
            </w:r>
          </w:p>
        </w:tc>
        <w:tc>
          <w:tcPr>
            <w:tcW w:w="1890" w:type="dxa"/>
            <w:tcBorders>
              <w:top w:val="single" w:sz="4" w:space="0" w:color="auto"/>
              <w:bottom w:val="single" w:sz="8" w:space="0" w:color="auto"/>
            </w:tcBorders>
            <w:shd w:val="clear" w:color="auto" w:fill="FFFFFF" w:themeFill="background1"/>
          </w:tcPr>
          <w:p w14:paraId="25265054" w14:textId="77777777" w:rsidR="00837414" w:rsidRPr="00F74873" w:rsidRDefault="00837414" w:rsidP="004252F4">
            <w:pPr>
              <w:keepNext/>
              <w:keepLines/>
              <w:contextualSpacing/>
              <w:jc w:val="center"/>
              <w:rPr>
                <w:b/>
              </w:rPr>
            </w:pPr>
            <w:r w:rsidRPr="00F74873">
              <w:rPr>
                <w:b/>
              </w:rPr>
              <w:t>1000</w:t>
            </w:r>
          </w:p>
        </w:tc>
      </w:tr>
    </w:tbl>
    <w:p w14:paraId="5DAFB9A5" w14:textId="77777777" w:rsidR="00922858" w:rsidRDefault="00777A51" w:rsidP="00837414">
      <w:pPr>
        <w:spacing w:before="240"/>
        <w:ind w:left="1267"/>
      </w:pPr>
      <w:bookmarkStart w:id="282" w:name="_Hlk29890400"/>
      <w:bookmarkEnd w:id="281"/>
      <w:r w:rsidRPr="00E954AF">
        <w:t xml:space="preserve">The Evaluation Team will score the </w:t>
      </w:r>
      <w:r w:rsidR="00DA0B8F" w:rsidRPr="00E954AF">
        <w:t xml:space="preserve">narrative </w:t>
      </w:r>
      <w:r w:rsidRPr="00E954AF">
        <w:t xml:space="preserve">technical content </w:t>
      </w:r>
      <w:r w:rsidR="00AE7BB7" w:rsidRPr="00E954AF">
        <w:t>of</w:t>
      </w:r>
      <w:r w:rsidRPr="00E954AF">
        <w:t xml:space="preserve"> each </w:t>
      </w:r>
      <w:r w:rsidR="00AC53D4" w:rsidRPr="00E954AF">
        <w:t xml:space="preserve">responsive </w:t>
      </w:r>
      <w:r w:rsidRPr="00E954AF">
        <w:t>proposal using the</w:t>
      </w:r>
      <w:r w:rsidR="00DF7EF4" w:rsidRPr="00E954AF">
        <w:t xml:space="preserve"> evaluation and</w:t>
      </w:r>
      <w:r w:rsidRPr="00E954AF">
        <w:t xml:space="preserve"> scoring criteria shown in the table below</w:t>
      </w:r>
      <w:r w:rsidR="00C7353B" w:rsidRPr="00E954AF">
        <w:t xml:space="preserve">. </w:t>
      </w:r>
      <w:r w:rsidR="00DA0B8F" w:rsidRPr="00E954AF">
        <w:t>If interviews are conducted, these same criteria will be utilized to score the Proposers who were interviewed.</w:t>
      </w:r>
      <w:bookmarkStart w:id="283" w:name="_Hlk29890445"/>
    </w:p>
    <w:p w14:paraId="3971CB7B" w14:textId="77777777" w:rsidR="000B6DC2" w:rsidRPr="00E954AF" w:rsidRDefault="000B6DC2" w:rsidP="00837414">
      <w:pPr>
        <w:spacing w:before="240"/>
        <w:ind w:left="1267"/>
      </w:pPr>
    </w:p>
    <w:tbl>
      <w:tblPr>
        <w:tblW w:w="9540" w:type="dxa"/>
        <w:tblInd w:w="-23" w:type="dxa"/>
        <w:tblLayout w:type="fixed"/>
        <w:tblLook w:val="0000" w:firstRow="0" w:lastRow="0" w:firstColumn="0" w:lastColumn="0" w:noHBand="0" w:noVBand="0"/>
      </w:tblPr>
      <w:tblGrid>
        <w:gridCol w:w="1440"/>
        <w:gridCol w:w="1530"/>
        <w:gridCol w:w="1530"/>
        <w:gridCol w:w="1350"/>
        <w:gridCol w:w="1530"/>
        <w:gridCol w:w="1170"/>
        <w:gridCol w:w="990"/>
      </w:tblGrid>
      <w:tr w:rsidR="00872CCA" w:rsidRPr="000B6DC2" w14:paraId="2885BDF9" w14:textId="77777777" w:rsidTr="004252F4">
        <w:trPr>
          <w:trHeight w:val="432"/>
        </w:trPr>
        <w:tc>
          <w:tcPr>
            <w:tcW w:w="9540" w:type="dxa"/>
            <w:gridSpan w:val="7"/>
            <w:tcBorders>
              <w:top w:val="single" w:sz="18" w:space="0" w:color="auto"/>
              <w:left w:val="single" w:sz="18" w:space="0" w:color="auto"/>
              <w:bottom w:val="single" w:sz="18" w:space="0" w:color="auto"/>
              <w:right w:val="single" w:sz="18" w:space="0" w:color="auto"/>
            </w:tcBorders>
            <w:shd w:val="clear" w:color="auto" w:fill="365F91" w:themeFill="accent1" w:themeFillShade="BF"/>
            <w:vAlign w:val="center"/>
          </w:tcPr>
          <w:bookmarkEnd w:id="279"/>
          <w:bookmarkEnd w:id="280"/>
          <w:bookmarkEnd w:id="282"/>
          <w:p w14:paraId="5D97EDAC" w14:textId="77777777" w:rsidR="00872CCA" w:rsidRPr="000B6DC2" w:rsidDel="00C63D16" w:rsidRDefault="00872CCA" w:rsidP="00872CCA">
            <w:pPr>
              <w:keepLines/>
              <w:autoSpaceDE w:val="0"/>
              <w:autoSpaceDN w:val="0"/>
              <w:adjustRightInd w:val="0"/>
              <w:spacing w:after="0"/>
              <w:jc w:val="center"/>
              <w:rPr>
                <w:b/>
                <w:bCs/>
                <w:color w:val="FFFFFF"/>
                <w:sz w:val="20"/>
                <w:szCs w:val="20"/>
              </w:rPr>
            </w:pPr>
            <w:r w:rsidRPr="000B6DC2">
              <w:rPr>
                <w:b/>
                <w:bCs/>
                <w:color w:val="FFFFFF"/>
                <w:sz w:val="20"/>
                <w:szCs w:val="20"/>
              </w:rPr>
              <w:t>Technical Content Evaluation Criteria</w:t>
            </w:r>
          </w:p>
        </w:tc>
      </w:tr>
      <w:tr w:rsidR="00872CCA" w:rsidRPr="000B6DC2" w14:paraId="2D1EAFD4" w14:textId="77777777" w:rsidTr="004252F4">
        <w:trPr>
          <w:trHeight w:val="720"/>
        </w:trPr>
        <w:tc>
          <w:tcPr>
            <w:tcW w:w="1440" w:type="dxa"/>
            <w:tcBorders>
              <w:top w:val="single" w:sz="18" w:space="0" w:color="auto"/>
              <w:left w:val="single" w:sz="18" w:space="0" w:color="auto"/>
              <w:bottom w:val="single" w:sz="18" w:space="0" w:color="auto"/>
              <w:right w:val="single" w:sz="12" w:space="0" w:color="auto"/>
            </w:tcBorders>
            <w:shd w:val="clear" w:color="auto" w:fill="365F91" w:themeFill="accent1" w:themeFillShade="BF"/>
            <w:vAlign w:val="center"/>
          </w:tcPr>
          <w:p w14:paraId="2DD5AECF" w14:textId="77777777" w:rsidR="00872CCA" w:rsidRPr="000B6DC2" w:rsidRDefault="00872CCA" w:rsidP="00872CCA">
            <w:pPr>
              <w:keepLines/>
              <w:autoSpaceDE w:val="0"/>
              <w:autoSpaceDN w:val="0"/>
              <w:adjustRightInd w:val="0"/>
              <w:spacing w:after="0"/>
              <w:jc w:val="center"/>
              <w:rPr>
                <w:b/>
                <w:bCs/>
                <w:color w:val="FFFFFF"/>
                <w:sz w:val="20"/>
                <w:szCs w:val="20"/>
              </w:rPr>
            </w:pPr>
            <w:r w:rsidRPr="000B6DC2">
              <w:rPr>
                <w:b/>
                <w:bCs/>
                <w:color w:val="FFFFFF"/>
                <w:sz w:val="20"/>
                <w:szCs w:val="20"/>
              </w:rPr>
              <w:t>Qualitative Rating</w:t>
            </w:r>
          </w:p>
        </w:tc>
        <w:tc>
          <w:tcPr>
            <w:tcW w:w="1530" w:type="dxa"/>
            <w:tcBorders>
              <w:top w:val="single" w:sz="18" w:space="0" w:color="auto"/>
              <w:left w:val="nil"/>
              <w:bottom w:val="single" w:sz="18" w:space="0" w:color="auto"/>
              <w:right w:val="single" w:sz="12" w:space="0" w:color="auto"/>
            </w:tcBorders>
            <w:shd w:val="clear" w:color="auto" w:fill="365F91" w:themeFill="accent1" w:themeFillShade="BF"/>
            <w:vAlign w:val="center"/>
          </w:tcPr>
          <w:p w14:paraId="799FFB42" w14:textId="77777777" w:rsidR="00872CCA" w:rsidRPr="000B6DC2" w:rsidRDefault="00872CCA" w:rsidP="00872CCA">
            <w:pPr>
              <w:keepLines/>
              <w:autoSpaceDE w:val="0"/>
              <w:autoSpaceDN w:val="0"/>
              <w:adjustRightInd w:val="0"/>
              <w:spacing w:after="0"/>
              <w:jc w:val="center"/>
              <w:rPr>
                <w:b/>
                <w:bCs/>
                <w:color w:val="FFFFFF"/>
                <w:sz w:val="20"/>
                <w:szCs w:val="20"/>
              </w:rPr>
            </w:pPr>
            <w:r w:rsidRPr="000B6DC2">
              <w:rPr>
                <w:b/>
                <w:bCs/>
                <w:color w:val="FFFFFF"/>
                <w:sz w:val="20"/>
                <w:szCs w:val="20"/>
              </w:rPr>
              <w:t>Relation to Project Requirements</w:t>
            </w:r>
          </w:p>
        </w:tc>
        <w:tc>
          <w:tcPr>
            <w:tcW w:w="1530" w:type="dxa"/>
            <w:tcBorders>
              <w:top w:val="single" w:sz="18" w:space="0" w:color="auto"/>
              <w:left w:val="nil"/>
              <w:bottom w:val="single" w:sz="18" w:space="0" w:color="auto"/>
              <w:right w:val="single" w:sz="12" w:space="0" w:color="auto"/>
            </w:tcBorders>
            <w:shd w:val="clear" w:color="auto" w:fill="365F91" w:themeFill="accent1" w:themeFillShade="BF"/>
            <w:vAlign w:val="center"/>
          </w:tcPr>
          <w:p w14:paraId="09771ECC" w14:textId="77777777" w:rsidR="00872CCA" w:rsidRPr="000B6DC2" w:rsidRDefault="00872CCA" w:rsidP="00872CCA">
            <w:pPr>
              <w:keepLines/>
              <w:autoSpaceDE w:val="0"/>
              <w:autoSpaceDN w:val="0"/>
              <w:adjustRightInd w:val="0"/>
              <w:spacing w:after="0"/>
              <w:jc w:val="center"/>
              <w:rPr>
                <w:b/>
                <w:bCs/>
                <w:color w:val="FFFFFF"/>
                <w:sz w:val="20"/>
                <w:szCs w:val="20"/>
              </w:rPr>
            </w:pPr>
            <w:r w:rsidRPr="000B6DC2">
              <w:rPr>
                <w:b/>
                <w:bCs/>
                <w:color w:val="FFFFFF"/>
                <w:sz w:val="20"/>
                <w:szCs w:val="20"/>
              </w:rPr>
              <w:t>Strengths</w:t>
            </w:r>
          </w:p>
        </w:tc>
        <w:tc>
          <w:tcPr>
            <w:tcW w:w="1350" w:type="dxa"/>
            <w:tcBorders>
              <w:top w:val="single" w:sz="18" w:space="0" w:color="auto"/>
              <w:left w:val="nil"/>
              <w:bottom w:val="single" w:sz="18" w:space="0" w:color="auto"/>
              <w:right w:val="single" w:sz="12" w:space="0" w:color="auto"/>
            </w:tcBorders>
            <w:shd w:val="clear" w:color="auto" w:fill="365F91" w:themeFill="accent1" w:themeFillShade="BF"/>
            <w:vAlign w:val="center"/>
          </w:tcPr>
          <w:p w14:paraId="39E5297D" w14:textId="77777777" w:rsidR="00872CCA" w:rsidRPr="000B6DC2" w:rsidRDefault="00872CCA" w:rsidP="00872CCA">
            <w:pPr>
              <w:keepLines/>
              <w:autoSpaceDE w:val="0"/>
              <w:autoSpaceDN w:val="0"/>
              <w:adjustRightInd w:val="0"/>
              <w:spacing w:after="0"/>
              <w:jc w:val="center"/>
              <w:rPr>
                <w:b/>
                <w:bCs/>
                <w:color w:val="FFFFFF"/>
                <w:sz w:val="20"/>
                <w:szCs w:val="20"/>
              </w:rPr>
            </w:pPr>
            <w:r w:rsidRPr="000B6DC2">
              <w:rPr>
                <w:b/>
                <w:bCs/>
                <w:color w:val="FFFFFF"/>
                <w:sz w:val="20"/>
                <w:szCs w:val="20"/>
              </w:rPr>
              <w:t>Deficiencies</w:t>
            </w:r>
          </w:p>
        </w:tc>
        <w:tc>
          <w:tcPr>
            <w:tcW w:w="1530" w:type="dxa"/>
            <w:tcBorders>
              <w:top w:val="single" w:sz="18" w:space="0" w:color="auto"/>
              <w:left w:val="nil"/>
              <w:bottom w:val="single" w:sz="18" w:space="0" w:color="auto"/>
              <w:right w:val="single" w:sz="12" w:space="0" w:color="auto"/>
            </w:tcBorders>
            <w:shd w:val="clear" w:color="auto" w:fill="365F91" w:themeFill="accent1" w:themeFillShade="BF"/>
            <w:vAlign w:val="center"/>
          </w:tcPr>
          <w:p w14:paraId="27756EC9" w14:textId="77777777" w:rsidR="00872CCA" w:rsidRPr="000B6DC2" w:rsidRDefault="00872CCA" w:rsidP="00872CCA">
            <w:pPr>
              <w:keepLines/>
              <w:autoSpaceDE w:val="0"/>
              <w:autoSpaceDN w:val="0"/>
              <w:adjustRightInd w:val="0"/>
              <w:spacing w:after="0"/>
              <w:jc w:val="center"/>
              <w:rPr>
                <w:b/>
                <w:bCs/>
                <w:color w:val="FFFFFF"/>
                <w:sz w:val="20"/>
                <w:szCs w:val="20"/>
              </w:rPr>
            </w:pPr>
            <w:r w:rsidRPr="000B6DC2">
              <w:rPr>
                <w:b/>
                <w:bCs/>
                <w:color w:val="FFFFFF"/>
                <w:sz w:val="20"/>
                <w:szCs w:val="20"/>
              </w:rPr>
              <w:t>Weaknesses</w:t>
            </w:r>
          </w:p>
        </w:tc>
        <w:tc>
          <w:tcPr>
            <w:tcW w:w="1170" w:type="dxa"/>
            <w:tcBorders>
              <w:top w:val="single" w:sz="18" w:space="0" w:color="auto"/>
              <w:left w:val="nil"/>
              <w:bottom w:val="single" w:sz="18" w:space="0" w:color="auto"/>
              <w:right w:val="single" w:sz="12" w:space="0" w:color="auto"/>
            </w:tcBorders>
            <w:shd w:val="clear" w:color="auto" w:fill="365F91" w:themeFill="accent1" w:themeFillShade="BF"/>
            <w:vAlign w:val="center"/>
          </w:tcPr>
          <w:p w14:paraId="5F27EEB5" w14:textId="77777777" w:rsidR="00872CCA" w:rsidRPr="000B6DC2" w:rsidRDefault="00872CCA" w:rsidP="00872CCA">
            <w:pPr>
              <w:keepLines/>
              <w:autoSpaceDE w:val="0"/>
              <w:autoSpaceDN w:val="0"/>
              <w:adjustRightInd w:val="0"/>
              <w:spacing w:after="0"/>
              <w:jc w:val="center"/>
              <w:rPr>
                <w:b/>
                <w:bCs/>
                <w:color w:val="FFFFFF"/>
                <w:sz w:val="20"/>
                <w:szCs w:val="20"/>
              </w:rPr>
            </w:pPr>
            <w:r w:rsidRPr="000B6DC2">
              <w:rPr>
                <w:b/>
                <w:bCs/>
                <w:color w:val="FFFFFF"/>
                <w:sz w:val="20"/>
                <w:szCs w:val="20"/>
              </w:rPr>
              <w:t>Likelihood of Success</w:t>
            </w:r>
          </w:p>
        </w:tc>
        <w:tc>
          <w:tcPr>
            <w:tcW w:w="990" w:type="dxa"/>
            <w:tcBorders>
              <w:top w:val="single" w:sz="18" w:space="0" w:color="auto"/>
              <w:left w:val="nil"/>
              <w:bottom w:val="single" w:sz="18" w:space="0" w:color="auto"/>
              <w:right w:val="single" w:sz="18" w:space="0" w:color="auto"/>
            </w:tcBorders>
            <w:shd w:val="clear" w:color="auto" w:fill="365F91" w:themeFill="accent1" w:themeFillShade="BF"/>
            <w:vAlign w:val="center"/>
          </w:tcPr>
          <w:p w14:paraId="19FD7FDB" w14:textId="77777777" w:rsidR="00872CCA" w:rsidRPr="000B6DC2" w:rsidRDefault="00872CCA" w:rsidP="00872CCA">
            <w:pPr>
              <w:keepLines/>
              <w:autoSpaceDE w:val="0"/>
              <w:autoSpaceDN w:val="0"/>
              <w:adjustRightInd w:val="0"/>
              <w:spacing w:after="0"/>
              <w:jc w:val="center"/>
              <w:rPr>
                <w:b/>
                <w:bCs/>
                <w:color w:val="FFFFFF"/>
                <w:sz w:val="20"/>
                <w:szCs w:val="20"/>
              </w:rPr>
            </w:pPr>
            <w:r w:rsidRPr="000B6DC2">
              <w:rPr>
                <w:b/>
                <w:bCs/>
                <w:color w:val="FFFFFF"/>
                <w:sz w:val="20"/>
                <w:szCs w:val="20"/>
              </w:rPr>
              <w:t>Scoring Range</w:t>
            </w:r>
          </w:p>
        </w:tc>
      </w:tr>
      <w:tr w:rsidR="00872CCA" w:rsidRPr="000B6DC2" w14:paraId="1744B557" w14:textId="77777777" w:rsidTr="004252F4">
        <w:trPr>
          <w:trHeight w:val="463"/>
        </w:trPr>
        <w:tc>
          <w:tcPr>
            <w:tcW w:w="1440" w:type="dxa"/>
            <w:tcBorders>
              <w:top w:val="nil"/>
              <w:left w:val="single" w:sz="18" w:space="0" w:color="auto"/>
              <w:bottom w:val="single" w:sz="12" w:space="0" w:color="auto"/>
              <w:right w:val="single" w:sz="12" w:space="0" w:color="auto"/>
            </w:tcBorders>
            <w:shd w:val="solid" w:color="FFFFFF" w:fill="auto"/>
            <w:vAlign w:val="center"/>
          </w:tcPr>
          <w:p w14:paraId="0D4C257F"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Excellent</w:t>
            </w:r>
          </w:p>
        </w:tc>
        <w:tc>
          <w:tcPr>
            <w:tcW w:w="1530" w:type="dxa"/>
            <w:tcBorders>
              <w:top w:val="nil"/>
              <w:left w:val="nil"/>
              <w:bottom w:val="single" w:sz="12" w:space="0" w:color="auto"/>
              <w:right w:val="single" w:sz="12" w:space="0" w:color="auto"/>
            </w:tcBorders>
            <w:shd w:val="solid" w:color="FFFFFF" w:fill="auto"/>
            <w:vAlign w:val="center"/>
          </w:tcPr>
          <w:p w14:paraId="3D472592"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Superior attainment of all requirements</w:t>
            </w:r>
          </w:p>
        </w:tc>
        <w:tc>
          <w:tcPr>
            <w:tcW w:w="1530" w:type="dxa"/>
            <w:tcBorders>
              <w:top w:val="nil"/>
              <w:left w:val="nil"/>
              <w:bottom w:val="single" w:sz="12" w:space="0" w:color="auto"/>
              <w:right w:val="single" w:sz="12" w:space="0" w:color="auto"/>
            </w:tcBorders>
            <w:shd w:val="solid" w:color="FFFFFF" w:fill="auto"/>
            <w:vAlign w:val="center"/>
          </w:tcPr>
          <w:p w14:paraId="6D7920DC"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Numerous and significant in key areas</w:t>
            </w:r>
          </w:p>
        </w:tc>
        <w:tc>
          <w:tcPr>
            <w:tcW w:w="1350" w:type="dxa"/>
            <w:tcBorders>
              <w:top w:val="nil"/>
              <w:left w:val="nil"/>
              <w:bottom w:val="single" w:sz="12" w:space="0" w:color="auto"/>
              <w:right w:val="single" w:sz="12" w:space="0" w:color="auto"/>
            </w:tcBorders>
            <w:shd w:val="solid" w:color="FFFFFF" w:fill="auto"/>
            <w:vAlign w:val="center"/>
          </w:tcPr>
          <w:p w14:paraId="5AEE9B6B"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None</w:t>
            </w:r>
          </w:p>
        </w:tc>
        <w:tc>
          <w:tcPr>
            <w:tcW w:w="1530" w:type="dxa"/>
            <w:tcBorders>
              <w:top w:val="nil"/>
              <w:left w:val="nil"/>
              <w:bottom w:val="single" w:sz="12" w:space="0" w:color="auto"/>
              <w:right w:val="single" w:sz="12" w:space="0" w:color="auto"/>
            </w:tcBorders>
            <w:shd w:val="solid" w:color="FFFFFF" w:fill="auto"/>
            <w:vAlign w:val="center"/>
          </w:tcPr>
          <w:p w14:paraId="0ECD4FAF"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Minor, if any</w:t>
            </w:r>
          </w:p>
        </w:tc>
        <w:tc>
          <w:tcPr>
            <w:tcW w:w="1170" w:type="dxa"/>
            <w:tcBorders>
              <w:top w:val="nil"/>
              <w:left w:val="nil"/>
              <w:bottom w:val="single" w:sz="12" w:space="0" w:color="auto"/>
              <w:right w:val="single" w:sz="12" w:space="0" w:color="auto"/>
            </w:tcBorders>
            <w:shd w:val="solid" w:color="FFFFFF" w:fill="auto"/>
            <w:vAlign w:val="center"/>
          </w:tcPr>
          <w:p w14:paraId="7576B10E"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Very High</w:t>
            </w:r>
          </w:p>
        </w:tc>
        <w:tc>
          <w:tcPr>
            <w:tcW w:w="990" w:type="dxa"/>
            <w:tcBorders>
              <w:top w:val="nil"/>
              <w:left w:val="nil"/>
              <w:bottom w:val="single" w:sz="12" w:space="0" w:color="auto"/>
              <w:right w:val="single" w:sz="18" w:space="0" w:color="auto"/>
            </w:tcBorders>
            <w:shd w:val="solid" w:color="FFFFFF" w:fill="auto"/>
            <w:vAlign w:val="center"/>
          </w:tcPr>
          <w:p w14:paraId="65736709"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81-100% of available points</w:t>
            </w:r>
          </w:p>
        </w:tc>
      </w:tr>
      <w:tr w:rsidR="00872CCA" w:rsidRPr="000B6DC2" w14:paraId="51D4195C" w14:textId="77777777" w:rsidTr="004252F4">
        <w:trPr>
          <w:trHeight w:val="456"/>
        </w:trPr>
        <w:tc>
          <w:tcPr>
            <w:tcW w:w="1440" w:type="dxa"/>
            <w:tcBorders>
              <w:top w:val="nil"/>
              <w:left w:val="single" w:sz="18" w:space="0" w:color="auto"/>
              <w:bottom w:val="single" w:sz="12" w:space="0" w:color="auto"/>
              <w:right w:val="single" w:sz="12" w:space="0" w:color="auto"/>
            </w:tcBorders>
            <w:shd w:val="solid" w:color="FFFFFF" w:fill="auto"/>
            <w:vAlign w:val="center"/>
          </w:tcPr>
          <w:p w14:paraId="41ED81C1"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Good</w:t>
            </w:r>
          </w:p>
        </w:tc>
        <w:tc>
          <w:tcPr>
            <w:tcW w:w="1530" w:type="dxa"/>
            <w:tcBorders>
              <w:top w:val="nil"/>
              <w:left w:val="nil"/>
              <w:bottom w:val="single" w:sz="12" w:space="0" w:color="auto"/>
              <w:right w:val="single" w:sz="12" w:space="0" w:color="auto"/>
            </w:tcBorders>
            <w:shd w:val="solid" w:color="FFFFFF" w:fill="auto"/>
            <w:vAlign w:val="center"/>
          </w:tcPr>
          <w:p w14:paraId="4F9796F7"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Expected to meet all requirements</w:t>
            </w:r>
          </w:p>
        </w:tc>
        <w:tc>
          <w:tcPr>
            <w:tcW w:w="1530" w:type="dxa"/>
            <w:tcBorders>
              <w:top w:val="nil"/>
              <w:left w:val="nil"/>
              <w:bottom w:val="single" w:sz="12" w:space="0" w:color="auto"/>
              <w:right w:val="single" w:sz="12" w:space="0" w:color="auto"/>
            </w:tcBorders>
            <w:shd w:val="solid" w:color="FFFFFF" w:fill="auto"/>
            <w:vAlign w:val="center"/>
          </w:tcPr>
          <w:p w14:paraId="05875102"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Some and significant in key areas</w:t>
            </w:r>
          </w:p>
        </w:tc>
        <w:tc>
          <w:tcPr>
            <w:tcW w:w="1350" w:type="dxa"/>
            <w:tcBorders>
              <w:top w:val="nil"/>
              <w:left w:val="nil"/>
              <w:bottom w:val="single" w:sz="12" w:space="0" w:color="auto"/>
              <w:right w:val="single" w:sz="12" w:space="0" w:color="auto"/>
            </w:tcBorders>
            <w:shd w:val="solid" w:color="FFFFFF" w:fill="auto"/>
            <w:vAlign w:val="center"/>
          </w:tcPr>
          <w:p w14:paraId="333B73F2"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None</w:t>
            </w:r>
          </w:p>
        </w:tc>
        <w:tc>
          <w:tcPr>
            <w:tcW w:w="1530" w:type="dxa"/>
            <w:tcBorders>
              <w:top w:val="nil"/>
              <w:left w:val="nil"/>
              <w:bottom w:val="single" w:sz="12" w:space="0" w:color="auto"/>
              <w:right w:val="single" w:sz="12" w:space="0" w:color="auto"/>
            </w:tcBorders>
            <w:shd w:val="solid" w:color="FFFFFF" w:fill="auto"/>
            <w:vAlign w:val="center"/>
          </w:tcPr>
          <w:p w14:paraId="0ADBE9ED"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Minor, but are far outweighed by strengths</w:t>
            </w:r>
          </w:p>
        </w:tc>
        <w:tc>
          <w:tcPr>
            <w:tcW w:w="1170" w:type="dxa"/>
            <w:tcBorders>
              <w:top w:val="nil"/>
              <w:left w:val="nil"/>
              <w:bottom w:val="single" w:sz="12" w:space="0" w:color="auto"/>
              <w:right w:val="single" w:sz="12" w:space="0" w:color="auto"/>
            </w:tcBorders>
            <w:shd w:val="solid" w:color="FFFFFF" w:fill="auto"/>
            <w:vAlign w:val="center"/>
          </w:tcPr>
          <w:p w14:paraId="31A9E8DD"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High</w:t>
            </w:r>
          </w:p>
        </w:tc>
        <w:tc>
          <w:tcPr>
            <w:tcW w:w="990" w:type="dxa"/>
            <w:tcBorders>
              <w:top w:val="nil"/>
              <w:left w:val="nil"/>
              <w:bottom w:val="single" w:sz="12" w:space="0" w:color="auto"/>
              <w:right w:val="single" w:sz="18" w:space="0" w:color="auto"/>
            </w:tcBorders>
            <w:shd w:val="solid" w:color="FFFFFF" w:fill="auto"/>
            <w:vAlign w:val="center"/>
          </w:tcPr>
          <w:p w14:paraId="5E572FDD"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61-80% of available points</w:t>
            </w:r>
          </w:p>
        </w:tc>
      </w:tr>
      <w:tr w:rsidR="00872CCA" w:rsidRPr="000B6DC2" w14:paraId="20DB5124" w14:textId="77777777" w:rsidTr="004252F4">
        <w:trPr>
          <w:trHeight w:val="456"/>
        </w:trPr>
        <w:tc>
          <w:tcPr>
            <w:tcW w:w="1440" w:type="dxa"/>
            <w:tcBorders>
              <w:top w:val="nil"/>
              <w:left w:val="single" w:sz="18" w:space="0" w:color="auto"/>
              <w:bottom w:val="single" w:sz="12" w:space="0" w:color="auto"/>
              <w:right w:val="single" w:sz="12" w:space="0" w:color="auto"/>
            </w:tcBorders>
            <w:shd w:val="solid" w:color="FFFFFF" w:fill="auto"/>
            <w:vAlign w:val="center"/>
          </w:tcPr>
          <w:p w14:paraId="50DDC3B9"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Acceptable</w:t>
            </w:r>
          </w:p>
        </w:tc>
        <w:tc>
          <w:tcPr>
            <w:tcW w:w="1530" w:type="dxa"/>
            <w:tcBorders>
              <w:top w:val="nil"/>
              <w:left w:val="nil"/>
              <w:bottom w:val="single" w:sz="12" w:space="0" w:color="auto"/>
              <w:right w:val="single" w:sz="12" w:space="0" w:color="auto"/>
            </w:tcBorders>
            <w:shd w:val="solid" w:color="FFFFFF" w:fill="auto"/>
            <w:vAlign w:val="center"/>
          </w:tcPr>
          <w:p w14:paraId="66AA8039"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Capable of meeting all requirements</w:t>
            </w:r>
          </w:p>
        </w:tc>
        <w:tc>
          <w:tcPr>
            <w:tcW w:w="1530" w:type="dxa"/>
            <w:tcBorders>
              <w:top w:val="nil"/>
              <w:left w:val="nil"/>
              <w:bottom w:val="single" w:sz="12" w:space="0" w:color="auto"/>
              <w:right w:val="single" w:sz="12" w:space="0" w:color="auto"/>
            </w:tcBorders>
            <w:shd w:val="solid" w:color="FFFFFF" w:fill="auto"/>
            <w:vAlign w:val="center"/>
          </w:tcPr>
          <w:p w14:paraId="3605F9C0"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Some in non-key areas</w:t>
            </w:r>
          </w:p>
        </w:tc>
        <w:tc>
          <w:tcPr>
            <w:tcW w:w="1350" w:type="dxa"/>
            <w:tcBorders>
              <w:top w:val="nil"/>
              <w:left w:val="nil"/>
              <w:bottom w:val="single" w:sz="12" w:space="0" w:color="auto"/>
              <w:right w:val="single" w:sz="12" w:space="0" w:color="auto"/>
            </w:tcBorders>
            <w:shd w:val="solid" w:color="FFFFFF" w:fill="auto"/>
            <w:vAlign w:val="center"/>
          </w:tcPr>
          <w:p w14:paraId="1E4B1BEF"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Minor</w:t>
            </w:r>
          </w:p>
        </w:tc>
        <w:tc>
          <w:tcPr>
            <w:tcW w:w="1530" w:type="dxa"/>
            <w:tcBorders>
              <w:top w:val="nil"/>
              <w:left w:val="nil"/>
              <w:bottom w:val="single" w:sz="12" w:space="0" w:color="auto"/>
              <w:right w:val="single" w:sz="12" w:space="0" w:color="auto"/>
            </w:tcBorders>
            <w:shd w:val="solid" w:color="FFFFFF" w:fill="auto"/>
            <w:vAlign w:val="center"/>
          </w:tcPr>
          <w:p w14:paraId="427B69DB"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Minor, but are outweighed by strengths</w:t>
            </w:r>
          </w:p>
        </w:tc>
        <w:tc>
          <w:tcPr>
            <w:tcW w:w="1170" w:type="dxa"/>
            <w:tcBorders>
              <w:top w:val="nil"/>
              <w:left w:val="nil"/>
              <w:bottom w:val="single" w:sz="12" w:space="0" w:color="auto"/>
              <w:right w:val="single" w:sz="12" w:space="0" w:color="auto"/>
            </w:tcBorders>
            <w:shd w:val="solid" w:color="FFFFFF" w:fill="auto"/>
            <w:vAlign w:val="center"/>
          </w:tcPr>
          <w:p w14:paraId="1398BBB8"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Fair</w:t>
            </w:r>
          </w:p>
        </w:tc>
        <w:tc>
          <w:tcPr>
            <w:tcW w:w="990" w:type="dxa"/>
            <w:tcBorders>
              <w:top w:val="nil"/>
              <w:left w:val="nil"/>
              <w:bottom w:val="single" w:sz="12" w:space="0" w:color="auto"/>
              <w:right w:val="single" w:sz="18" w:space="0" w:color="auto"/>
            </w:tcBorders>
            <w:shd w:val="solid" w:color="FFFFFF" w:fill="auto"/>
            <w:vAlign w:val="center"/>
          </w:tcPr>
          <w:p w14:paraId="65664E6B"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41-60% of available points</w:t>
            </w:r>
          </w:p>
        </w:tc>
      </w:tr>
      <w:tr w:rsidR="00872CCA" w:rsidRPr="000B6DC2" w14:paraId="5755A0FA" w14:textId="77777777" w:rsidTr="004252F4">
        <w:trPr>
          <w:trHeight w:val="606"/>
        </w:trPr>
        <w:tc>
          <w:tcPr>
            <w:tcW w:w="1440" w:type="dxa"/>
            <w:tcBorders>
              <w:top w:val="nil"/>
              <w:left w:val="single" w:sz="18" w:space="0" w:color="auto"/>
              <w:bottom w:val="single" w:sz="12" w:space="0" w:color="auto"/>
              <w:right w:val="single" w:sz="12" w:space="0" w:color="auto"/>
            </w:tcBorders>
            <w:shd w:val="solid" w:color="FFFFFF" w:fill="auto"/>
            <w:vAlign w:val="center"/>
          </w:tcPr>
          <w:p w14:paraId="18C485A2"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Marginal</w:t>
            </w:r>
          </w:p>
        </w:tc>
        <w:tc>
          <w:tcPr>
            <w:tcW w:w="1530" w:type="dxa"/>
            <w:tcBorders>
              <w:top w:val="nil"/>
              <w:left w:val="nil"/>
              <w:bottom w:val="single" w:sz="12" w:space="0" w:color="auto"/>
              <w:right w:val="single" w:sz="12" w:space="0" w:color="auto"/>
            </w:tcBorders>
            <w:shd w:val="solid" w:color="FFFFFF" w:fill="auto"/>
            <w:vAlign w:val="center"/>
          </w:tcPr>
          <w:p w14:paraId="46474A21"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May not be capable of meeting all requirements</w:t>
            </w:r>
          </w:p>
        </w:tc>
        <w:tc>
          <w:tcPr>
            <w:tcW w:w="1530" w:type="dxa"/>
            <w:tcBorders>
              <w:top w:val="nil"/>
              <w:left w:val="nil"/>
              <w:bottom w:val="single" w:sz="12" w:space="0" w:color="auto"/>
              <w:right w:val="single" w:sz="12" w:space="0" w:color="auto"/>
            </w:tcBorders>
            <w:shd w:val="solid" w:color="FFFFFF" w:fill="auto"/>
            <w:vAlign w:val="center"/>
          </w:tcPr>
          <w:p w14:paraId="37F3A942"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None, or some that are outweighed by weaknesses or deficiencies</w:t>
            </w:r>
          </w:p>
        </w:tc>
        <w:tc>
          <w:tcPr>
            <w:tcW w:w="1350" w:type="dxa"/>
            <w:tcBorders>
              <w:top w:val="nil"/>
              <w:left w:val="nil"/>
              <w:bottom w:val="single" w:sz="12" w:space="0" w:color="auto"/>
              <w:right w:val="single" w:sz="12" w:space="0" w:color="auto"/>
            </w:tcBorders>
            <w:shd w:val="solid" w:color="FFFFFF" w:fill="auto"/>
            <w:vAlign w:val="center"/>
          </w:tcPr>
          <w:p w14:paraId="19B11794"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Significant</w:t>
            </w:r>
          </w:p>
        </w:tc>
        <w:tc>
          <w:tcPr>
            <w:tcW w:w="1530" w:type="dxa"/>
            <w:tcBorders>
              <w:top w:val="nil"/>
              <w:left w:val="nil"/>
              <w:bottom w:val="single" w:sz="12" w:space="0" w:color="auto"/>
              <w:right w:val="single" w:sz="12" w:space="0" w:color="auto"/>
            </w:tcBorders>
            <w:shd w:val="solid" w:color="FFFFFF" w:fill="auto"/>
            <w:vAlign w:val="center"/>
          </w:tcPr>
          <w:p w14:paraId="39E250FF"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Significant</w:t>
            </w:r>
          </w:p>
        </w:tc>
        <w:tc>
          <w:tcPr>
            <w:tcW w:w="1170" w:type="dxa"/>
            <w:tcBorders>
              <w:top w:val="nil"/>
              <w:left w:val="nil"/>
              <w:bottom w:val="single" w:sz="12" w:space="0" w:color="auto"/>
              <w:right w:val="single" w:sz="12" w:space="0" w:color="auto"/>
            </w:tcBorders>
            <w:shd w:val="solid" w:color="FFFFFF" w:fill="auto"/>
            <w:vAlign w:val="center"/>
          </w:tcPr>
          <w:p w14:paraId="3A4A245F"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Poor</w:t>
            </w:r>
          </w:p>
        </w:tc>
        <w:tc>
          <w:tcPr>
            <w:tcW w:w="990" w:type="dxa"/>
            <w:tcBorders>
              <w:top w:val="nil"/>
              <w:left w:val="nil"/>
              <w:bottom w:val="single" w:sz="12" w:space="0" w:color="auto"/>
              <w:right w:val="single" w:sz="18" w:space="0" w:color="auto"/>
            </w:tcBorders>
            <w:shd w:val="solid" w:color="FFFFFF" w:fill="auto"/>
            <w:vAlign w:val="center"/>
          </w:tcPr>
          <w:p w14:paraId="49623344"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21-40% of available points</w:t>
            </w:r>
          </w:p>
        </w:tc>
      </w:tr>
      <w:tr w:rsidR="00872CCA" w:rsidRPr="000B6DC2" w14:paraId="5868777B" w14:textId="77777777" w:rsidTr="004252F4">
        <w:trPr>
          <w:trHeight w:val="606"/>
        </w:trPr>
        <w:tc>
          <w:tcPr>
            <w:tcW w:w="1440" w:type="dxa"/>
            <w:tcBorders>
              <w:top w:val="nil"/>
              <w:left w:val="single" w:sz="18" w:space="0" w:color="auto"/>
              <w:bottom w:val="single" w:sz="12" w:space="0" w:color="auto"/>
              <w:right w:val="single" w:sz="12" w:space="0" w:color="auto"/>
            </w:tcBorders>
            <w:shd w:val="solid" w:color="FFFFFF" w:fill="auto"/>
            <w:vAlign w:val="center"/>
          </w:tcPr>
          <w:p w14:paraId="0B0D7888"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Unacceptable</w:t>
            </w:r>
          </w:p>
        </w:tc>
        <w:tc>
          <w:tcPr>
            <w:tcW w:w="1530" w:type="dxa"/>
            <w:tcBorders>
              <w:top w:val="nil"/>
              <w:left w:val="nil"/>
              <w:bottom w:val="single" w:sz="12" w:space="0" w:color="auto"/>
              <w:right w:val="single" w:sz="12" w:space="0" w:color="auto"/>
            </w:tcBorders>
            <w:shd w:val="solid" w:color="FFFFFF" w:fill="auto"/>
            <w:vAlign w:val="center"/>
          </w:tcPr>
          <w:p w14:paraId="1ED5A77D"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Not likely to meet all requirements</w:t>
            </w:r>
          </w:p>
        </w:tc>
        <w:tc>
          <w:tcPr>
            <w:tcW w:w="1530" w:type="dxa"/>
            <w:tcBorders>
              <w:top w:val="nil"/>
              <w:left w:val="nil"/>
              <w:bottom w:val="single" w:sz="12" w:space="0" w:color="auto"/>
              <w:right w:val="single" w:sz="12" w:space="0" w:color="auto"/>
            </w:tcBorders>
            <w:shd w:val="solid" w:color="FFFFFF" w:fill="auto"/>
            <w:vAlign w:val="center"/>
          </w:tcPr>
          <w:p w14:paraId="05873517"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None, or some that are far outweighed by weaknesses or deficiencies</w:t>
            </w:r>
          </w:p>
        </w:tc>
        <w:tc>
          <w:tcPr>
            <w:tcW w:w="1350" w:type="dxa"/>
            <w:tcBorders>
              <w:top w:val="nil"/>
              <w:left w:val="nil"/>
              <w:bottom w:val="single" w:sz="12" w:space="0" w:color="auto"/>
              <w:right w:val="single" w:sz="12" w:space="0" w:color="auto"/>
            </w:tcBorders>
            <w:shd w:val="solid" w:color="FFFFFF" w:fill="auto"/>
            <w:vAlign w:val="center"/>
          </w:tcPr>
          <w:p w14:paraId="2F0C5C31"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Needs major revision</w:t>
            </w:r>
          </w:p>
        </w:tc>
        <w:tc>
          <w:tcPr>
            <w:tcW w:w="1530" w:type="dxa"/>
            <w:tcBorders>
              <w:top w:val="nil"/>
              <w:left w:val="nil"/>
              <w:bottom w:val="single" w:sz="12" w:space="0" w:color="auto"/>
              <w:right w:val="single" w:sz="12" w:space="0" w:color="auto"/>
            </w:tcBorders>
            <w:shd w:val="solid" w:color="FFFFFF" w:fill="auto"/>
            <w:vAlign w:val="center"/>
          </w:tcPr>
          <w:p w14:paraId="08399D6B"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Needs major revision</w:t>
            </w:r>
          </w:p>
        </w:tc>
        <w:tc>
          <w:tcPr>
            <w:tcW w:w="1170" w:type="dxa"/>
            <w:tcBorders>
              <w:top w:val="nil"/>
              <w:left w:val="nil"/>
              <w:bottom w:val="single" w:sz="12" w:space="0" w:color="auto"/>
              <w:right w:val="single" w:sz="12" w:space="0" w:color="auto"/>
            </w:tcBorders>
            <w:shd w:val="solid" w:color="FFFFFF" w:fill="auto"/>
            <w:vAlign w:val="center"/>
          </w:tcPr>
          <w:p w14:paraId="2558CEA4"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None</w:t>
            </w:r>
          </w:p>
        </w:tc>
        <w:tc>
          <w:tcPr>
            <w:tcW w:w="990" w:type="dxa"/>
            <w:tcBorders>
              <w:top w:val="nil"/>
              <w:left w:val="nil"/>
              <w:bottom w:val="single" w:sz="12" w:space="0" w:color="auto"/>
              <w:right w:val="single" w:sz="18" w:space="0" w:color="auto"/>
            </w:tcBorders>
            <w:shd w:val="solid" w:color="FFFFFF" w:fill="auto"/>
            <w:vAlign w:val="center"/>
          </w:tcPr>
          <w:p w14:paraId="5AFC28F7"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 xml:space="preserve">0-20% </w:t>
            </w:r>
          </w:p>
          <w:p w14:paraId="16BC7F33" w14:textId="77777777" w:rsidR="00872CCA" w:rsidRPr="000B6DC2" w:rsidRDefault="00872CCA" w:rsidP="00872CCA">
            <w:pPr>
              <w:keepLines/>
              <w:autoSpaceDE w:val="0"/>
              <w:autoSpaceDN w:val="0"/>
              <w:adjustRightInd w:val="0"/>
              <w:spacing w:after="0"/>
              <w:jc w:val="center"/>
              <w:rPr>
                <w:color w:val="000000"/>
                <w:sz w:val="20"/>
                <w:szCs w:val="20"/>
              </w:rPr>
            </w:pPr>
            <w:r w:rsidRPr="000B6DC2">
              <w:rPr>
                <w:color w:val="000000"/>
                <w:sz w:val="20"/>
                <w:szCs w:val="20"/>
              </w:rPr>
              <w:t>of available points</w:t>
            </w:r>
          </w:p>
        </w:tc>
      </w:tr>
    </w:tbl>
    <w:bookmarkEnd w:id="283"/>
    <w:p w14:paraId="3ABC8D1D" w14:textId="77777777" w:rsidR="008F09DB" w:rsidRPr="00E954AF" w:rsidRDefault="008F09DB" w:rsidP="00F74873">
      <w:pPr>
        <w:pStyle w:val="Heading3"/>
        <w:numPr>
          <w:ilvl w:val="2"/>
          <w:numId w:val="19"/>
        </w:numPr>
        <w:rPr>
          <w:szCs w:val="24"/>
        </w:rPr>
      </w:pPr>
      <w:r w:rsidRPr="00E954AF">
        <w:rPr>
          <w:szCs w:val="24"/>
        </w:rPr>
        <w:t>Understanding and Approach</w:t>
      </w:r>
    </w:p>
    <w:p w14:paraId="6E7E6CCC" w14:textId="77777777" w:rsidR="008F09DB" w:rsidRPr="00E954AF" w:rsidRDefault="008F09DB" w:rsidP="00F74873">
      <w:pPr>
        <w:ind w:left="720"/>
      </w:pPr>
      <w:bookmarkStart w:id="284" w:name="_Hlk15902112"/>
      <w:r w:rsidRPr="00E954AF">
        <w:t xml:space="preserve">Scoring of this factor </w:t>
      </w:r>
      <w:r w:rsidR="00FE2ACF" w:rsidRPr="00E954AF">
        <w:t xml:space="preserve">will </w:t>
      </w:r>
      <w:r w:rsidRPr="00E954AF">
        <w:t xml:space="preserve">be based on the Evaluation Team's assessment of the </w:t>
      </w:r>
      <w:r w:rsidR="003A19C1" w:rsidRPr="00E954AF">
        <w:t>P</w:t>
      </w:r>
      <w:r w:rsidR="00FE2ACF" w:rsidRPr="00E954AF">
        <w:t>ropos</w:t>
      </w:r>
      <w:r w:rsidRPr="00E954AF">
        <w:t>er's understanding of</w:t>
      </w:r>
      <w:r w:rsidR="00863516" w:rsidRPr="00E954AF">
        <w:t>,</w:t>
      </w:r>
      <w:r w:rsidRPr="00E954AF">
        <w:t xml:space="preserve"> and insight into</w:t>
      </w:r>
      <w:r w:rsidR="00863516" w:rsidRPr="00E954AF">
        <w:t>, the challenges, issues</w:t>
      </w:r>
      <w:r w:rsidR="00FE2ACF" w:rsidRPr="00E954AF">
        <w:t>,</w:t>
      </w:r>
      <w:r w:rsidR="00863516" w:rsidRPr="00E954AF">
        <w:t xml:space="preserve"> </w:t>
      </w:r>
      <w:r w:rsidRPr="00E954AF">
        <w:t xml:space="preserve">and risks faced by Covered California as depicted in </w:t>
      </w:r>
      <w:r w:rsidR="00756A6A" w:rsidRPr="00E954AF">
        <w:t>Model Contract Exhibit A – Scope of Work</w:t>
      </w:r>
      <w:r w:rsidR="00F809B3" w:rsidRPr="00E954AF">
        <w:t>,</w:t>
      </w:r>
      <w:r w:rsidRPr="00E954AF">
        <w:t xml:space="preserve"> </w:t>
      </w:r>
      <w:r w:rsidR="00F809B3" w:rsidRPr="00E954AF">
        <w:t>as well as</w:t>
      </w:r>
      <w:r w:rsidR="00FE2ACF" w:rsidRPr="00E954AF">
        <w:t xml:space="preserve"> </w:t>
      </w:r>
      <w:r w:rsidRPr="00E954AF">
        <w:t>the feasibility, efficiency</w:t>
      </w:r>
      <w:r w:rsidR="00FE2ACF" w:rsidRPr="00E954AF">
        <w:t>,</w:t>
      </w:r>
      <w:r w:rsidRPr="00E954AF">
        <w:t xml:space="preserve"> and expected effectiveness of the approaches </w:t>
      </w:r>
      <w:r w:rsidR="0001576D" w:rsidRPr="00E954AF">
        <w:t>plann</w:t>
      </w:r>
      <w:r w:rsidRPr="00E954AF">
        <w:t xml:space="preserve">ed by the </w:t>
      </w:r>
      <w:r w:rsidR="003A19C1" w:rsidRPr="00E954AF">
        <w:t>P</w:t>
      </w:r>
      <w:r w:rsidR="00FE2ACF" w:rsidRPr="00E954AF">
        <w:t>ropos</w:t>
      </w:r>
      <w:r w:rsidRPr="00E954AF">
        <w:t>er to provide assistance to Covered California</w:t>
      </w:r>
      <w:r w:rsidR="00C7353B" w:rsidRPr="00E954AF">
        <w:t xml:space="preserve">. </w:t>
      </w:r>
      <w:r w:rsidRPr="00E954AF">
        <w:t>Evaluators will assign scores based on</w:t>
      </w:r>
      <w:r w:rsidR="00B41639" w:rsidRPr="00E954AF">
        <w:t xml:space="preserve"> the</w:t>
      </w:r>
      <w:r w:rsidRPr="00E954AF">
        <w:t xml:space="preserve"> information contained in the </w:t>
      </w:r>
      <w:r w:rsidR="003A19C1" w:rsidRPr="00E954AF">
        <w:t>P</w:t>
      </w:r>
      <w:r w:rsidR="00FE2ACF" w:rsidRPr="00E954AF">
        <w:t>ropos</w:t>
      </w:r>
      <w:r w:rsidRPr="00E954AF">
        <w:t xml:space="preserve">er’s Understanding and Approach </w:t>
      </w:r>
      <w:r w:rsidR="00FE2ACF" w:rsidRPr="00E954AF">
        <w:t>n</w:t>
      </w:r>
      <w:r w:rsidRPr="00E954AF">
        <w:t>arrative</w:t>
      </w:r>
      <w:r w:rsidR="008D59C1" w:rsidRPr="00E954AF">
        <w:t xml:space="preserve"> and Work Plan</w:t>
      </w:r>
      <w:r w:rsidR="00BB29B8" w:rsidRPr="00E954AF">
        <w:t xml:space="preserve"> described above in Section 4.</w:t>
      </w:r>
      <w:r w:rsidR="00D36FC3" w:rsidRPr="00E954AF">
        <w:t>3</w:t>
      </w:r>
      <w:r w:rsidR="00BB29B8" w:rsidRPr="00E954AF">
        <w:t>.1</w:t>
      </w:r>
      <w:r w:rsidR="00C7353B" w:rsidRPr="00E954AF">
        <w:t xml:space="preserve">. </w:t>
      </w:r>
      <w:r w:rsidRPr="00E954AF">
        <w:t>The Evaluation Team will consider</w:t>
      </w:r>
      <w:r w:rsidR="002364F2" w:rsidRPr="00E954AF">
        <w:t xml:space="preserve"> the following </w:t>
      </w:r>
      <w:r w:rsidRPr="00E954AF">
        <w:t>in descending order of importance:</w:t>
      </w:r>
    </w:p>
    <w:p w14:paraId="0320B118" w14:textId="77777777" w:rsidR="008F09DB" w:rsidRPr="00E954AF" w:rsidRDefault="008F09DB" w:rsidP="00F74873">
      <w:pPr>
        <w:pStyle w:val="ListParagraph"/>
        <w:numPr>
          <w:ilvl w:val="0"/>
          <w:numId w:val="61"/>
        </w:numPr>
        <w:ind w:left="990"/>
        <w:contextualSpacing w:val="0"/>
      </w:pPr>
      <w:r w:rsidRPr="00E954AF">
        <w:t xml:space="preserve">Quality of the </w:t>
      </w:r>
      <w:r w:rsidR="003A19C1" w:rsidRPr="00E954AF">
        <w:t>P</w:t>
      </w:r>
      <w:r w:rsidR="00FE2ACF" w:rsidRPr="00E954AF">
        <w:t>ropos</w:t>
      </w:r>
      <w:r w:rsidRPr="00E954AF">
        <w:t xml:space="preserve">er’s approach </w:t>
      </w:r>
      <w:r w:rsidR="008D0D93" w:rsidRPr="00E954AF">
        <w:t>in</w:t>
      </w:r>
      <w:r w:rsidRPr="00E954AF">
        <w:t xml:space="preserve"> addressing</w:t>
      </w:r>
      <w:r w:rsidR="006B0257" w:rsidRPr="00E954AF">
        <w:t xml:space="preserve"> the</w:t>
      </w:r>
      <w:r w:rsidRPr="00E954AF">
        <w:t xml:space="preserve"> scope of responsibilities and activities, including how the </w:t>
      </w:r>
      <w:r w:rsidR="003A19C1" w:rsidRPr="00E954AF">
        <w:t>P</w:t>
      </w:r>
      <w:r w:rsidR="00FE2ACF" w:rsidRPr="00E954AF">
        <w:t>ropos</w:t>
      </w:r>
      <w:r w:rsidRPr="00E954AF">
        <w:t xml:space="preserve">er will provide the flexibility to address issues as they arise while maintaining </w:t>
      </w:r>
      <w:r w:rsidR="004806C1" w:rsidRPr="00E954AF">
        <w:t xml:space="preserve">the expected </w:t>
      </w:r>
      <w:r w:rsidRPr="00E954AF">
        <w:t>level of</w:t>
      </w:r>
      <w:r w:rsidR="004806C1" w:rsidRPr="00E954AF">
        <w:t xml:space="preserve"> service</w:t>
      </w:r>
      <w:r w:rsidRPr="00E954AF">
        <w:t xml:space="preserve"> </w:t>
      </w:r>
      <w:proofErr w:type="gramStart"/>
      <w:r w:rsidRPr="00E954AF">
        <w:t>quality;</w:t>
      </w:r>
      <w:proofErr w:type="gramEnd"/>
    </w:p>
    <w:p w14:paraId="18369740" w14:textId="77777777" w:rsidR="008F09DB" w:rsidRPr="00E954AF" w:rsidRDefault="008F09DB" w:rsidP="00F74873">
      <w:pPr>
        <w:pStyle w:val="ListParagraph"/>
        <w:numPr>
          <w:ilvl w:val="0"/>
          <w:numId w:val="61"/>
        </w:numPr>
        <w:ind w:left="990"/>
        <w:contextualSpacing w:val="0"/>
      </w:pPr>
      <w:r w:rsidRPr="00E954AF">
        <w:t xml:space="preserve">Quality of the </w:t>
      </w:r>
      <w:r w:rsidR="003A19C1" w:rsidRPr="00E954AF">
        <w:t>P</w:t>
      </w:r>
      <w:r w:rsidR="00FE2ACF" w:rsidRPr="00E954AF">
        <w:t>ropos</w:t>
      </w:r>
      <w:r w:rsidRPr="00E954AF">
        <w:t xml:space="preserve">er’s approach to </w:t>
      </w:r>
      <w:r w:rsidR="00420112" w:rsidRPr="00E954AF">
        <w:t xml:space="preserve">the </w:t>
      </w:r>
      <w:r w:rsidRPr="00E954AF">
        <w:t xml:space="preserve">early identification of issues and risks, </w:t>
      </w:r>
      <w:r w:rsidR="00420112" w:rsidRPr="00E954AF">
        <w:t>especially</w:t>
      </w:r>
      <w:r w:rsidRPr="00E954AF">
        <w:t xml:space="preserve"> how the approach will directly contribute to resolution and mitigation; and </w:t>
      </w:r>
    </w:p>
    <w:p w14:paraId="01552834" w14:textId="77777777" w:rsidR="00987835" w:rsidRPr="00E954AF" w:rsidRDefault="008F09DB" w:rsidP="00F74873">
      <w:pPr>
        <w:pStyle w:val="ListParagraph"/>
        <w:numPr>
          <w:ilvl w:val="0"/>
          <w:numId w:val="61"/>
        </w:numPr>
        <w:ind w:left="990"/>
        <w:contextualSpacing w:val="0"/>
      </w:pPr>
      <w:bookmarkStart w:id="285" w:name="_Hlk27033753"/>
      <w:r w:rsidRPr="00E954AF">
        <w:t>Demonstrated understanding of the key characteristics of the project in general</w:t>
      </w:r>
      <w:r w:rsidR="006B0257" w:rsidRPr="00E954AF">
        <w:t xml:space="preserve"> and Covered California’s anticipated project timeline</w:t>
      </w:r>
      <w:r w:rsidRPr="00E954AF">
        <w:t>.</w:t>
      </w:r>
    </w:p>
    <w:bookmarkEnd w:id="284"/>
    <w:bookmarkEnd w:id="285"/>
    <w:p w14:paraId="3AF414FA" w14:textId="77777777" w:rsidR="008F09DB" w:rsidRPr="00E954AF" w:rsidRDefault="008F09DB" w:rsidP="00F74873">
      <w:pPr>
        <w:pStyle w:val="Heading3"/>
        <w:numPr>
          <w:ilvl w:val="2"/>
          <w:numId w:val="19"/>
        </w:numPr>
        <w:rPr>
          <w:szCs w:val="24"/>
        </w:rPr>
      </w:pPr>
      <w:r w:rsidRPr="00E954AF">
        <w:rPr>
          <w:szCs w:val="24"/>
        </w:rPr>
        <w:t>Corporate Qualifications</w:t>
      </w:r>
      <w:r w:rsidR="005F2177" w:rsidRPr="00E954AF">
        <w:rPr>
          <w:szCs w:val="24"/>
        </w:rPr>
        <w:t xml:space="preserve"> Summary</w:t>
      </w:r>
    </w:p>
    <w:p w14:paraId="40D59C9A" w14:textId="77777777" w:rsidR="008F09DB" w:rsidRPr="00E954AF" w:rsidRDefault="008F09DB" w:rsidP="00F74873">
      <w:pPr>
        <w:ind w:left="720"/>
      </w:pPr>
      <w:bookmarkStart w:id="286" w:name="_Hlk15902263"/>
      <w:bookmarkStart w:id="287" w:name="_Hlk29891936"/>
      <w:r w:rsidRPr="00E954AF">
        <w:t xml:space="preserve">Scoring of this factor will be based on the Evaluation Team's assessment of </w:t>
      </w:r>
      <w:r w:rsidR="00633054" w:rsidRPr="00E954AF">
        <w:t xml:space="preserve">the </w:t>
      </w:r>
      <w:r w:rsidR="003A19C1" w:rsidRPr="00E954AF">
        <w:t>P</w:t>
      </w:r>
      <w:r w:rsidR="006D76C8" w:rsidRPr="00E954AF">
        <w:t>ropos</w:t>
      </w:r>
      <w:r w:rsidR="00633054" w:rsidRPr="00E954AF">
        <w:t xml:space="preserve">er’s </w:t>
      </w:r>
      <w:r w:rsidR="00B63009" w:rsidRPr="00E954AF">
        <w:t>corporate resources, capacity</w:t>
      </w:r>
      <w:r w:rsidR="006D76C8" w:rsidRPr="00E954AF">
        <w:t>,</w:t>
      </w:r>
      <w:r w:rsidRPr="00E954AF">
        <w:t xml:space="preserve"> and historical track record as they relate to the </w:t>
      </w:r>
      <w:r w:rsidR="00837BA5" w:rsidRPr="00E954AF">
        <w:t>SOW</w:t>
      </w:r>
      <w:r w:rsidR="00C7353B" w:rsidRPr="00E954AF">
        <w:t xml:space="preserve">. </w:t>
      </w:r>
      <w:r w:rsidRPr="00E954AF">
        <w:t>Evalua</w:t>
      </w:r>
      <w:r w:rsidR="00633054" w:rsidRPr="00E954AF">
        <w:t xml:space="preserve">tors will assign scores based </w:t>
      </w:r>
      <w:r w:rsidR="00837BA5" w:rsidRPr="00E954AF">
        <w:t xml:space="preserve">on the </w:t>
      </w:r>
      <w:r w:rsidR="003A19C1" w:rsidRPr="00E954AF">
        <w:t>P</w:t>
      </w:r>
      <w:r w:rsidR="006D76C8" w:rsidRPr="00E954AF">
        <w:t>ropos</w:t>
      </w:r>
      <w:r w:rsidRPr="00E954AF">
        <w:t>er's Corporate Qualifications</w:t>
      </w:r>
      <w:r w:rsidR="00B41639" w:rsidRPr="00E954AF">
        <w:t xml:space="preserve"> Summary</w:t>
      </w:r>
      <w:r w:rsidRPr="00E954AF">
        <w:t xml:space="preserve"> narrative</w:t>
      </w:r>
      <w:r w:rsidR="00BB29B8" w:rsidRPr="00E954AF">
        <w:t xml:space="preserve"> described </w:t>
      </w:r>
      <w:r w:rsidR="00BB5064" w:rsidRPr="00E954AF">
        <w:t xml:space="preserve">above </w:t>
      </w:r>
      <w:r w:rsidR="00BB29B8" w:rsidRPr="00E954AF">
        <w:t>in Section 4.</w:t>
      </w:r>
      <w:r w:rsidR="00D36FC3" w:rsidRPr="00E954AF">
        <w:t>3</w:t>
      </w:r>
      <w:r w:rsidR="00BB29B8" w:rsidRPr="00E954AF">
        <w:t>.2</w:t>
      </w:r>
      <w:r w:rsidRPr="00E954AF">
        <w:t>.</w:t>
      </w:r>
    </w:p>
    <w:bookmarkEnd w:id="286"/>
    <w:bookmarkEnd w:id="287"/>
    <w:p w14:paraId="5DE5A6D2" w14:textId="77777777" w:rsidR="008F09DB" w:rsidRPr="00E954AF" w:rsidRDefault="007F024A" w:rsidP="00F74873">
      <w:pPr>
        <w:pStyle w:val="Heading3"/>
        <w:numPr>
          <w:ilvl w:val="2"/>
          <w:numId w:val="19"/>
        </w:numPr>
        <w:rPr>
          <w:szCs w:val="24"/>
        </w:rPr>
      </w:pPr>
      <w:r w:rsidRPr="00E954AF">
        <w:rPr>
          <w:szCs w:val="24"/>
        </w:rPr>
        <w:t>Project</w:t>
      </w:r>
      <w:r w:rsidR="00B92832" w:rsidRPr="00E954AF">
        <w:rPr>
          <w:szCs w:val="24"/>
        </w:rPr>
        <w:t xml:space="preserve"> </w:t>
      </w:r>
      <w:r w:rsidR="008F09DB" w:rsidRPr="00E954AF">
        <w:rPr>
          <w:szCs w:val="24"/>
        </w:rPr>
        <w:t>Team Qualifications</w:t>
      </w:r>
    </w:p>
    <w:p w14:paraId="4E3DAF30" w14:textId="77777777" w:rsidR="008F09DB" w:rsidRPr="00E954AF" w:rsidRDefault="008F09DB" w:rsidP="00F74873">
      <w:pPr>
        <w:ind w:left="720"/>
      </w:pPr>
      <w:bookmarkStart w:id="288" w:name="_Hlk15902335"/>
      <w:bookmarkStart w:id="289" w:name="_Hlk29892027"/>
      <w:r w:rsidRPr="00E954AF">
        <w:t xml:space="preserve">Scoring </w:t>
      </w:r>
      <w:r w:rsidR="00633054" w:rsidRPr="00E954AF">
        <w:t xml:space="preserve">of this factor </w:t>
      </w:r>
      <w:r w:rsidR="00A50331" w:rsidRPr="00E954AF">
        <w:t>wi</w:t>
      </w:r>
      <w:r w:rsidR="00633054" w:rsidRPr="00E954AF">
        <w:t xml:space="preserve">ll be based </w:t>
      </w:r>
      <w:r w:rsidRPr="00E954AF">
        <w:t>on the Evaluation Team's a</w:t>
      </w:r>
      <w:r w:rsidR="00E04553" w:rsidRPr="00E954AF">
        <w:t>ssessment of the breadth, depth</w:t>
      </w:r>
      <w:r w:rsidR="00B41639" w:rsidRPr="00E954AF">
        <w:t>,</w:t>
      </w:r>
      <w:r w:rsidRPr="00E954AF">
        <w:t xml:space="preserve"> and relevance of each proposed team member's experience and credentials</w:t>
      </w:r>
      <w:r w:rsidR="00C7353B" w:rsidRPr="00E954AF">
        <w:t xml:space="preserve">. </w:t>
      </w:r>
      <w:r w:rsidRPr="00E954AF">
        <w:t>Evalua</w:t>
      </w:r>
      <w:r w:rsidR="00633054" w:rsidRPr="00E954AF">
        <w:t xml:space="preserve">tors will assign scores based </w:t>
      </w:r>
      <w:r w:rsidRPr="00E954AF">
        <w:t xml:space="preserve">on information contained in </w:t>
      </w:r>
      <w:r w:rsidR="00A52CB5" w:rsidRPr="00E954AF">
        <w:t xml:space="preserve">the Project Team Qualifications narrative and </w:t>
      </w:r>
      <w:r w:rsidR="00C0098A" w:rsidRPr="00E954AF">
        <w:t>r</w:t>
      </w:r>
      <w:r w:rsidRPr="00E954AF">
        <w:t>esumes</w:t>
      </w:r>
      <w:r w:rsidR="00A37DD2" w:rsidRPr="00E954AF">
        <w:t xml:space="preserve"> described in Section 4.3.3</w:t>
      </w:r>
      <w:r w:rsidR="00C7353B" w:rsidRPr="00E954AF">
        <w:t xml:space="preserve">. </w:t>
      </w:r>
      <w:r w:rsidR="00622081" w:rsidRPr="00E954AF">
        <w:t>T</w:t>
      </w:r>
      <w:r w:rsidRPr="00E954AF">
        <w:t>he Evaluation Team will consider</w:t>
      </w:r>
      <w:r w:rsidR="002364F2" w:rsidRPr="00E954AF">
        <w:t xml:space="preserve"> the following</w:t>
      </w:r>
      <w:r w:rsidRPr="00E954AF">
        <w:t xml:space="preserve"> in descending order of importance:</w:t>
      </w:r>
    </w:p>
    <w:p w14:paraId="2F76A9AB" w14:textId="77777777" w:rsidR="008F09DB" w:rsidRPr="00E954AF" w:rsidRDefault="008F09DB" w:rsidP="00F74873">
      <w:pPr>
        <w:pStyle w:val="Bullet-1"/>
        <w:numPr>
          <w:ilvl w:val="0"/>
          <w:numId w:val="47"/>
        </w:numPr>
        <w:tabs>
          <w:tab w:val="clear" w:pos="2160"/>
        </w:tabs>
        <w:spacing w:line="240" w:lineRule="auto"/>
        <w:ind w:left="1080"/>
        <w:rPr>
          <w:sz w:val="24"/>
          <w:szCs w:val="24"/>
        </w:rPr>
      </w:pPr>
      <w:r w:rsidRPr="00E954AF">
        <w:rPr>
          <w:sz w:val="24"/>
          <w:szCs w:val="24"/>
        </w:rPr>
        <w:t xml:space="preserve">Demonstrated capacity to successfully assume responsibility comparable to that proposed for the </w:t>
      </w:r>
      <w:r w:rsidR="00970233" w:rsidRPr="00E954AF">
        <w:rPr>
          <w:sz w:val="24"/>
          <w:szCs w:val="24"/>
        </w:rPr>
        <w:t>individual</w:t>
      </w:r>
      <w:r w:rsidR="00C21B5E" w:rsidRPr="00E954AF">
        <w:rPr>
          <w:sz w:val="24"/>
          <w:szCs w:val="24"/>
        </w:rPr>
        <w:t xml:space="preserve"> </w:t>
      </w:r>
      <w:r w:rsidRPr="00E954AF">
        <w:rPr>
          <w:sz w:val="24"/>
          <w:szCs w:val="24"/>
        </w:rPr>
        <w:t xml:space="preserve">in the project </w:t>
      </w:r>
      <w:proofErr w:type="gramStart"/>
      <w:r w:rsidRPr="00E954AF">
        <w:rPr>
          <w:sz w:val="24"/>
          <w:szCs w:val="24"/>
        </w:rPr>
        <w:t>engagement;</w:t>
      </w:r>
      <w:proofErr w:type="gramEnd"/>
    </w:p>
    <w:p w14:paraId="7657C7CE" w14:textId="77777777" w:rsidR="00DF5388" w:rsidRPr="00E954AF" w:rsidRDefault="008F09DB" w:rsidP="00F74873">
      <w:pPr>
        <w:pStyle w:val="Bullet-1"/>
        <w:numPr>
          <w:ilvl w:val="0"/>
          <w:numId w:val="47"/>
        </w:numPr>
        <w:tabs>
          <w:tab w:val="clear" w:pos="2160"/>
        </w:tabs>
        <w:spacing w:line="240" w:lineRule="auto"/>
        <w:ind w:left="1080"/>
        <w:rPr>
          <w:sz w:val="24"/>
          <w:szCs w:val="24"/>
        </w:rPr>
      </w:pPr>
      <w:r w:rsidRPr="00E954AF">
        <w:rPr>
          <w:sz w:val="24"/>
          <w:szCs w:val="24"/>
        </w:rPr>
        <w:t xml:space="preserve">Demonstrated capacity to perform at a high level in multiple areas of project </w:t>
      </w:r>
      <w:proofErr w:type="gramStart"/>
      <w:r w:rsidRPr="00E954AF">
        <w:rPr>
          <w:sz w:val="24"/>
          <w:szCs w:val="24"/>
        </w:rPr>
        <w:t>management;</w:t>
      </w:r>
      <w:proofErr w:type="gramEnd"/>
    </w:p>
    <w:p w14:paraId="20991D01" w14:textId="77777777" w:rsidR="00737136" w:rsidRPr="00E954AF" w:rsidRDefault="00737136" w:rsidP="00F74873">
      <w:pPr>
        <w:pStyle w:val="Bullet-1"/>
        <w:numPr>
          <w:ilvl w:val="0"/>
          <w:numId w:val="47"/>
        </w:numPr>
        <w:tabs>
          <w:tab w:val="clear" w:pos="2160"/>
        </w:tabs>
        <w:spacing w:line="240" w:lineRule="auto"/>
        <w:ind w:left="1080"/>
        <w:rPr>
          <w:sz w:val="24"/>
          <w:szCs w:val="24"/>
        </w:rPr>
      </w:pPr>
      <w:r w:rsidRPr="00E954AF">
        <w:rPr>
          <w:sz w:val="24"/>
          <w:szCs w:val="24"/>
        </w:rPr>
        <w:t xml:space="preserve">General breadth and extent of experience, as indicated by the number of projects and duration of individual involvement in </w:t>
      </w:r>
      <w:proofErr w:type="gramStart"/>
      <w:r w:rsidRPr="00E954AF">
        <w:rPr>
          <w:sz w:val="24"/>
          <w:szCs w:val="24"/>
        </w:rPr>
        <w:t>each;</w:t>
      </w:r>
      <w:proofErr w:type="gramEnd"/>
    </w:p>
    <w:p w14:paraId="2CFA69E2" w14:textId="77777777" w:rsidR="008F09DB" w:rsidRPr="00E954AF" w:rsidRDefault="008F09DB" w:rsidP="00F74873">
      <w:pPr>
        <w:pStyle w:val="Bullet-1"/>
        <w:numPr>
          <w:ilvl w:val="0"/>
          <w:numId w:val="47"/>
        </w:numPr>
        <w:tabs>
          <w:tab w:val="clear" w:pos="2160"/>
        </w:tabs>
        <w:spacing w:line="240" w:lineRule="auto"/>
        <w:ind w:left="1080"/>
        <w:rPr>
          <w:sz w:val="24"/>
          <w:szCs w:val="24"/>
        </w:rPr>
      </w:pPr>
      <w:r w:rsidRPr="00E954AF">
        <w:rPr>
          <w:sz w:val="24"/>
          <w:szCs w:val="24"/>
        </w:rPr>
        <w:t>Relevance of experience as indicated by the scope and subject matter of project experience; and</w:t>
      </w:r>
    </w:p>
    <w:p w14:paraId="1DBCD7A0" w14:textId="77777777" w:rsidR="005B0864" w:rsidRPr="00E954AF" w:rsidRDefault="008F09DB" w:rsidP="00F74873">
      <w:pPr>
        <w:pStyle w:val="Bullet-1"/>
        <w:numPr>
          <w:ilvl w:val="0"/>
          <w:numId w:val="47"/>
        </w:numPr>
        <w:tabs>
          <w:tab w:val="clear" w:pos="2160"/>
        </w:tabs>
        <w:spacing w:line="240" w:lineRule="auto"/>
        <w:ind w:left="1080"/>
        <w:rPr>
          <w:sz w:val="24"/>
          <w:szCs w:val="24"/>
        </w:rPr>
      </w:pPr>
      <w:r w:rsidRPr="00E954AF">
        <w:rPr>
          <w:sz w:val="24"/>
          <w:szCs w:val="24"/>
        </w:rPr>
        <w:t>Relevance of education, training, and certifications.</w:t>
      </w:r>
      <w:bookmarkEnd w:id="288"/>
      <w:bookmarkEnd w:id="289"/>
    </w:p>
    <w:p w14:paraId="70A8C467" w14:textId="77777777" w:rsidR="008F09DB" w:rsidRPr="00E954AF" w:rsidRDefault="008F09DB" w:rsidP="00F74873">
      <w:pPr>
        <w:pStyle w:val="Heading3"/>
        <w:numPr>
          <w:ilvl w:val="2"/>
          <w:numId w:val="19"/>
        </w:numPr>
        <w:rPr>
          <w:szCs w:val="24"/>
        </w:rPr>
      </w:pPr>
      <w:r w:rsidRPr="00E954AF">
        <w:rPr>
          <w:szCs w:val="24"/>
        </w:rPr>
        <w:t>Past Projects Completed</w:t>
      </w:r>
    </w:p>
    <w:p w14:paraId="158394DD" w14:textId="77777777" w:rsidR="004740EB" w:rsidRDefault="008F09DB" w:rsidP="00F74873">
      <w:pPr>
        <w:ind w:left="720"/>
      </w:pPr>
      <w:bookmarkStart w:id="290" w:name="_Hlk28269892"/>
      <w:bookmarkStart w:id="291" w:name="_Hlk29892082"/>
      <w:bookmarkStart w:id="292" w:name="_Hlk15902474"/>
      <w:r w:rsidRPr="00E954AF">
        <w:t>Scoring</w:t>
      </w:r>
      <w:r w:rsidR="00633054" w:rsidRPr="00E954AF">
        <w:t xml:space="preserve"> of this factor </w:t>
      </w:r>
      <w:r w:rsidR="0044441B" w:rsidRPr="00E954AF">
        <w:t>will</w:t>
      </w:r>
      <w:r w:rsidR="00633054" w:rsidRPr="00E954AF">
        <w:t xml:space="preserve"> be based </w:t>
      </w:r>
      <w:r w:rsidRPr="00E954AF">
        <w:t>on the Evaluation Team's assessment of the breadth, depth</w:t>
      </w:r>
      <w:r w:rsidR="00B41639" w:rsidRPr="00E954AF">
        <w:t>,</w:t>
      </w:r>
      <w:r w:rsidRPr="00E954AF">
        <w:t xml:space="preserve"> and</w:t>
      </w:r>
      <w:r w:rsidR="00C60849" w:rsidRPr="00E954AF">
        <w:t xml:space="preserve"> </w:t>
      </w:r>
      <w:r w:rsidRPr="00E954AF">
        <w:t>relevance</w:t>
      </w:r>
      <w:r w:rsidR="00465BB7" w:rsidRPr="00E954AF">
        <w:t xml:space="preserve"> of </w:t>
      </w:r>
      <w:r w:rsidR="002B6282" w:rsidRPr="00E954AF">
        <w:t xml:space="preserve">the Proposer’s </w:t>
      </w:r>
      <w:r w:rsidR="00465BB7" w:rsidRPr="00E954AF">
        <w:t>past projects</w:t>
      </w:r>
      <w:r w:rsidRPr="00E954AF">
        <w:t xml:space="preserve"> </w:t>
      </w:r>
      <w:r w:rsidR="002B6282" w:rsidRPr="00E954AF">
        <w:t xml:space="preserve">compared </w:t>
      </w:r>
      <w:r w:rsidRPr="00E954AF">
        <w:t>to the requirements</w:t>
      </w:r>
      <w:r w:rsidR="000D5EFC" w:rsidRPr="00E954AF">
        <w:t xml:space="preserve"> detailed in Model Contract Exhibit A – Scope of Work</w:t>
      </w:r>
      <w:r w:rsidRPr="00E954AF">
        <w:t xml:space="preserve">, as well as corporate resources and capacity as indicated by the characteristics </w:t>
      </w:r>
      <w:r w:rsidR="008737A9" w:rsidRPr="00E954AF">
        <w:t xml:space="preserve">of </w:t>
      </w:r>
      <w:r w:rsidRPr="00E954AF">
        <w:t>projects previously completed</w:t>
      </w:r>
      <w:r w:rsidR="00C7353B" w:rsidRPr="00E954AF">
        <w:t xml:space="preserve">. </w:t>
      </w:r>
      <w:r w:rsidRPr="00E954AF">
        <w:t>Evalua</w:t>
      </w:r>
      <w:r w:rsidR="00633054" w:rsidRPr="00E954AF">
        <w:t xml:space="preserve">tors will assign scores based </w:t>
      </w:r>
      <w:r w:rsidRPr="00E954AF">
        <w:t>on information contained in the Past Projects Completed narrative</w:t>
      </w:r>
      <w:r w:rsidR="00D36FC3" w:rsidRPr="00E954AF">
        <w:t xml:space="preserve"> described in Section 4.3.4</w:t>
      </w:r>
      <w:r w:rsidR="00C7353B" w:rsidRPr="00E954AF">
        <w:t xml:space="preserve">. </w:t>
      </w:r>
      <w:r w:rsidR="00AE7E7D" w:rsidRPr="00E954AF">
        <w:t>Scoring may also be based on</w:t>
      </w:r>
      <w:r w:rsidR="0044441B" w:rsidRPr="00E954AF">
        <w:t xml:space="preserve"> the</w:t>
      </w:r>
      <w:r w:rsidR="00AE7E7D" w:rsidRPr="00E954AF">
        <w:t xml:space="preserve"> </w:t>
      </w:r>
      <w:r w:rsidR="003A19C1" w:rsidRPr="00E954AF">
        <w:t>P</w:t>
      </w:r>
      <w:r w:rsidR="0044441B" w:rsidRPr="00E954AF">
        <w:t>ropos</w:t>
      </w:r>
      <w:r w:rsidR="00AE7E7D" w:rsidRPr="00E954AF">
        <w:t>er’s performance in past contracts with Covered California.</w:t>
      </w:r>
    </w:p>
    <w:bookmarkEnd w:id="290"/>
    <w:bookmarkEnd w:id="291"/>
    <w:p w14:paraId="73F2960F" w14:textId="2E6B20B0" w:rsidR="007A0E1D" w:rsidRPr="00E954AF" w:rsidRDefault="007A0E1D" w:rsidP="00F74873">
      <w:pPr>
        <w:pStyle w:val="Heading3"/>
        <w:numPr>
          <w:ilvl w:val="2"/>
          <w:numId w:val="19"/>
        </w:numPr>
        <w:rPr>
          <w:szCs w:val="24"/>
        </w:rPr>
      </w:pPr>
      <w:r w:rsidRPr="0027637C">
        <w:rPr>
          <w:szCs w:val="24"/>
        </w:rPr>
        <w:t>Proposer</w:t>
      </w:r>
      <w:r w:rsidRPr="00F729EB">
        <w:rPr>
          <w:szCs w:val="24"/>
        </w:rPr>
        <w:t xml:space="preserve"> Interview</w:t>
      </w:r>
      <w:r w:rsidR="008A37D3" w:rsidRPr="00F729EB">
        <w:rPr>
          <w:szCs w:val="24"/>
        </w:rPr>
        <w:t>s</w:t>
      </w:r>
      <w:r w:rsidR="00323C22" w:rsidRPr="00E954AF">
        <w:rPr>
          <w:szCs w:val="24"/>
        </w:rPr>
        <w:t xml:space="preserve"> </w:t>
      </w:r>
    </w:p>
    <w:p w14:paraId="3C73AAFF" w14:textId="674ECB3B" w:rsidR="007A0E1D" w:rsidRDefault="0001633F" w:rsidP="00F74873">
      <w:pPr>
        <w:ind w:left="720"/>
      </w:pPr>
      <w:bookmarkStart w:id="293" w:name="_Hlk27737211"/>
      <w:r w:rsidRPr="00E954AF">
        <w:t xml:space="preserve">After the Evaluation Team </w:t>
      </w:r>
      <w:proofErr w:type="gramStart"/>
      <w:r w:rsidRPr="00E954AF">
        <w:t>has scored</w:t>
      </w:r>
      <w:proofErr w:type="gramEnd"/>
      <w:r w:rsidRPr="00E954AF">
        <w:t xml:space="preserve"> each responsive proposal on the four (4) technical content categories above, the </w:t>
      </w:r>
      <w:r w:rsidR="004E6904" w:rsidRPr="00F74873">
        <w:t xml:space="preserve">two </w:t>
      </w:r>
      <w:r w:rsidR="008015AA" w:rsidRPr="00F74873">
        <w:t>(</w:t>
      </w:r>
      <w:bookmarkStart w:id="294" w:name="Num_of_Proposers_converted"/>
      <w:r w:rsidRPr="00F74873">
        <w:t>2</w:t>
      </w:r>
      <w:bookmarkEnd w:id="294"/>
      <w:r w:rsidR="008015AA" w:rsidRPr="00F74873">
        <w:t>)</w:t>
      </w:r>
      <w:r w:rsidRPr="00F74873">
        <w:t xml:space="preserve"> </w:t>
      </w:r>
      <w:r w:rsidRPr="00E954AF">
        <w:t>Proposers with the highest scores will be interviewed</w:t>
      </w:r>
      <w:bookmarkStart w:id="295" w:name="_Hlk28270011"/>
      <w:r w:rsidR="00C7353B" w:rsidRPr="00E954AF">
        <w:t xml:space="preserve">. </w:t>
      </w:r>
      <w:r w:rsidR="006B5A78">
        <w:t xml:space="preserve">The Proposer Interviews will not be scored. </w:t>
      </w:r>
      <w:bookmarkEnd w:id="295"/>
    </w:p>
    <w:bookmarkEnd w:id="293"/>
    <w:p w14:paraId="3C73C1B1" w14:textId="77777777" w:rsidR="00E63E10" w:rsidRPr="00E954AF" w:rsidRDefault="00E63E10" w:rsidP="00F74873">
      <w:pPr>
        <w:pStyle w:val="Heading3"/>
        <w:numPr>
          <w:ilvl w:val="2"/>
          <w:numId w:val="19"/>
        </w:numPr>
        <w:rPr>
          <w:szCs w:val="24"/>
        </w:rPr>
      </w:pPr>
      <w:r w:rsidRPr="00E954AF">
        <w:rPr>
          <w:szCs w:val="24"/>
        </w:rPr>
        <w:t>Cost</w:t>
      </w:r>
      <w:r w:rsidR="00203EBC" w:rsidRPr="00E954AF">
        <w:rPr>
          <w:szCs w:val="24"/>
        </w:rPr>
        <w:t xml:space="preserve"> Proposal</w:t>
      </w:r>
    </w:p>
    <w:tbl>
      <w:tblPr>
        <w:tblStyle w:val="TableGrid"/>
        <w:tblpPr w:leftFromText="180" w:rightFromText="180" w:vertAnchor="text" w:horzAnchor="margin" w:tblpXSpec="center" w:tblpY="14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377"/>
        <w:gridCol w:w="1968"/>
        <w:gridCol w:w="357"/>
        <w:gridCol w:w="1545"/>
      </w:tblGrid>
      <w:tr w:rsidR="00C43C3A" w:rsidRPr="00E954AF" w14:paraId="041D222C" w14:textId="77777777" w:rsidTr="00C43C3A">
        <w:tc>
          <w:tcPr>
            <w:tcW w:w="3043" w:type="dxa"/>
            <w:tcBorders>
              <w:bottom w:val="dashSmallGap" w:sz="4" w:space="0" w:color="auto"/>
            </w:tcBorders>
            <w:vAlign w:val="bottom"/>
          </w:tcPr>
          <w:p w14:paraId="68F2B3B4" w14:textId="77777777" w:rsidR="00C43C3A" w:rsidRPr="00E954AF" w:rsidRDefault="00C43C3A" w:rsidP="00C43C3A">
            <w:pPr>
              <w:spacing w:after="0"/>
              <w:jc w:val="center"/>
            </w:pPr>
            <w:bookmarkStart w:id="296" w:name="_Hlk24458678"/>
            <w:bookmarkStart w:id="297" w:name="_Hlk29892173"/>
            <w:r w:rsidRPr="00E954AF">
              <w:t>Lowest cost proposal</w:t>
            </w:r>
          </w:p>
        </w:tc>
        <w:tc>
          <w:tcPr>
            <w:tcW w:w="377" w:type="dxa"/>
            <w:vMerge w:val="restart"/>
            <w:vAlign w:val="center"/>
          </w:tcPr>
          <w:p w14:paraId="41E4E612" w14:textId="77777777" w:rsidR="00C43C3A" w:rsidRPr="00E954AF" w:rsidRDefault="00C43C3A" w:rsidP="00C43C3A">
            <w:pPr>
              <w:jc w:val="center"/>
            </w:pPr>
            <w:r w:rsidRPr="00E954AF">
              <w:t>X</w:t>
            </w:r>
          </w:p>
        </w:tc>
        <w:tc>
          <w:tcPr>
            <w:tcW w:w="1968" w:type="dxa"/>
            <w:vMerge w:val="restart"/>
            <w:vAlign w:val="center"/>
          </w:tcPr>
          <w:p w14:paraId="055B06AD" w14:textId="77777777" w:rsidR="00C43C3A" w:rsidRPr="00E954AF" w:rsidRDefault="00C43C3A" w:rsidP="00C43C3A">
            <w:pPr>
              <w:jc w:val="center"/>
            </w:pPr>
            <w:r w:rsidRPr="00E954AF">
              <w:t>Cost proposal points maximum</w:t>
            </w:r>
          </w:p>
        </w:tc>
        <w:tc>
          <w:tcPr>
            <w:tcW w:w="357" w:type="dxa"/>
            <w:vMerge w:val="restart"/>
            <w:vAlign w:val="center"/>
          </w:tcPr>
          <w:p w14:paraId="101BCEED" w14:textId="77777777" w:rsidR="00C43C3A" w:rsidRPr="00E954AF" w:rsidRDefault="00C43C3A" w:rsidP="00C43C3A">
            <w:pPr>
              <w:jc w:val="center"/>
            </w:pPr>
            <w:r w:rsidRPr="00E954AF">
              <w:t>=</w:t>
            </w:r>
          </w:p>
        </w:tc>
        <w:tc>
          <w:tcPr>
            <w:tcW w:w="1545" w:type="dxa"/>
            <w:vMerge w:val="restart"/>
            <w:vAlign w:val="center"/>
          </w:tcPr>
          <w:p w14:paraId="15DE16CB" w14:textId="77777777" w:rsidR="00C43C3A" w:rsidRPr="00E954AF" w:rsidRDefault="00C43C3A" w:rsidP="00C43C3A">
            <w:pPr>
              <w:jc w:val="center"/>
            </w:pPr>
            <w:r w:rsidRPr="00E954AF">
              <w:t>Cost proposal score</w:t>
            </w:r>
          </w:p>
        </w:tc>
      </w:tr>
      <w:tr w:rsidR="00C43C3A" w:rsidRPr="00E954AF" w14:paraId="13AC0D36" w14:textId="77777777" w:rsidTr="00C43C3A">
        <w:tc>
          <w:tcPr>
            <w:tcW w:w="3043" w:type="dxa"/>
            <w:tcBorders>
              <w:top w:val="dashSmallGap" w:sz="4" w:space="0" w:color="auto"/>
            </w:tcBorders>
          </w:tcPr>
          <w:p w14:paraId="6CB49CD7" w14:textId="77777777" w:rsidR="00C43C3A" w:rsidRPr="00E954AF" w:rsidRDefault="00C43C3A" w:rsidP="00C43C3A">
            <w:pPr>
              <w:jc w:val="center"/>
            </w:pPr>
            <w:r w:rsidRPr="00E954AF">
              <w:t>Proposer’s cost proposal</w:t>
            </w:r>
          </w:p>
        </w:tc>
        <w:tc>
          <w:tcPr>
            <w:tcW w:w="377" w:type="dxa"/>
            <w:vMerge/>
          </w:tcPr>
          <w:p w14:paraId="67F1E069" w14:textId="77777777" w:rsidR="00C43C3A" w:rsidRPr="00E954AF" w:rsidRDefault="00C43C3A" w:rsidP="00C43C3A"/>
        </w:tc>
        <w:tc>
          <w:tcPr>
            <w:tcW w:w="1968" w:type="dxa"/>
            <w:vMerge/>
          </w:tcPr>
          <w:p w14:paraId="453B032C" w14:textId="77777777" w:rsidR="00C43C3A" w:rsidRPr="00E954AF" w:rsidRDefault="00C43C3A" w:rsidP="00C43C3A"/>
        </w:tc>
        <w:tc>
          <w:tcPr>
            <w:tcW w:w="357" w:type="dxa"/>
            <w:vMerge/>
          </w:tcPr>
          <w:p w14:paraId="03F57F76" w14:textId="77777777" w:rsidR="00C43C3A" w:rsidRPr="00E954AF" w:rsidRDefault="00C43C3A" w:rsidP="00C43C3A"/>
        </w:tc>
        <w:tc>
          <w:tcPr>
            <w:tcW w:w="1545" w:type="dxa"/>
            <w:vMerge/>
          </w:tcPr>
          <w:p w14:paraId="7C27887D" w14:textId="77777777" w:rsidR="00C43C3A" w:rsidRPr="00E954AF" w:rsidRDefault="00C43C3A" w:rsidP="00C43C3A"/>
        </w:tc>
      </w:tr>
    </w:tbl>
    <w:p w14:paraId="3FDA80F6" w14:textId="77777777" w:rsidR="00886E8A" w:rsidRPr="00E954AF" w:rsidRDefault="002929D8" w:rsidP="00F74873">
      <w:pPr>
        <w:ind w:left="720"/>
      </w:pPr>
      <w:r w:rsidRPr="00E954AF">
        <w:t>Covered California will calculate t</w:t>
      </w:r>
      <w:r w:rsidR="00E63E10" w:rsidRPr="00E954AF">
        <w:t>he cost</w:t>
      </w:r>
      <w:r w:rsidR="00203EBC" w:rsidRPr="00E954AF">
        <w:t xml:space="preserve"> proposal</w:t>
      </w:r>
      <w:r w:rsidR="00E63E10" w:rsidRPr="00E954AF">
        <w:t xml:space="preserve"> scores </w:t>
      </w:r>
      <w:r w:rsidRPr="00E954AF">
        <w:t xml:space="preserve">for each </w:t>
      </w:r>
      <w:r w:rsidR="00763579" w:rsidRPr="00E954AF">
        <w:t>Proposer</w:t>
      </w:r>
      <w:r w:rsidRPr="00E954AF">
        <w:t xml:space="preserve"> </w:t>
      </w:r>
      <w:r w:rsidR="00E63E10" w:rsidRPr="00E954AF">
        <w:t>by dividing the dollar amount of the lowest</w:t>
      </w:r>
      <w:r w:rsidR="00203EBC" w:rsidRPr="00E954AF">
        <w:t xml:space="preserve"> </w:t>
      </w:r>
      <w:r w:rsidR="00E63E10" w:rsidRPr="00E954AF">
        <w:t xml:space="preserve">cost proposal by the dollar amount of each </w:t>
      </w:r>
      <w:r w:rsidR="00E86E3E" w:rsidRPr="00E954AF">
        <w:t>cost</w:t>
      </w:r>
      <w:r w:rsidR="00203EBC" w:rsidRPr="00E954AF">
        <w:t xml:space="preserve"> proposal</w:t>
      </w:r>
      <w:r w:rsidR="00E63E10" w:rsidRPr="00E954AF">
        <w:t>, then multiplying those quotients by the maximum number of cost</w:t>
      </w:r>
      <w:r w:rsidR="00203EBC" w:rsidRPr="00E954AF">
        <w:t xml:space="preserve"> proposal</w:t>
      </w:r>
      <w:r w:rsidR="00E63E10" w:rsidRPr="00E954AF">
        <w:t xml:space="preserve"> points available</w:t>
      </w:r>
      <w:r w:rsidR="005B0842" w:rsidRPr="00E954AF">
        <w:t>. The equation below demonstrates this calculation</w:t>
      </w:r>
      <w:r w:rsidR="00C7353B" w:rsidRPr="00E954AF">
        <w:t xml:space="preserve">. </w:t>
      </w:r>
    </w:p>
    <w:bookmarkEnd w:id="296"/>
    <w:p w14:paraId="372AE473" w14:textId="77777777" w:rsidR="00E63E10" w:rsidRPr="00E954AF" w:rsidRDefault="00E86E3E" w:rsidP="00F74873">
      <w:pPr>
        <w:ind w:left="810"/>
      </w:pPr>
      <w:r w:rsidRPr="00E954AF">
        <w:t xml:space="preserve">Fractions of cost </w:t>
      </w:r>
      <w:r w:rsidR="00471BEF" w:rsidRPr="00E954AF">
        <w:t xml:space="preserve">proposal </w:t>
      </w:r>
      <w:r w:rsidRPr="00E954AF">
        <w:t>points in the resultant score will be rounded up or down to the nearest whole number</w:t>
      </w:r>
      <w:r w:rsidR="00C7353B" w:rsidRPr="00E954AF">
        <w:t xml:space="preserve">. </w:t>
      </w:r>
      <w:r w:rsidR="00495415" w:rsidRPr="00E954AF">
        <w:t>See t</w:t>
      </w:r>
      <w:r w:rsidR="00E63E10" w:rsidRPr="00E954AF">
        <w:t xml:space="preserve">he </w:t>
      </w:r>
      <w:r w:rsidR="00495415" w:rsidRPr="00E954AF">
        <w:t xml:space="preserve">example </w:t>
      </w:r>
      <w:r w:rsidR="00E63E10" w:rsidRPr="00E954AF">
        <w:t>calculation belo</w:t>
      </w:r>
      <w:r w:rsidR="00495415" w:rsidRPr="00E954AF">
        <w:t xml:space="preserve">w, which </w:t>
      </w:r>
      <w:r w:rsidR="006A2EF8" w:rsidRPr="00E954AF">
        <w:t xml:space="preserve">shows how many </w:t>
      </w:r>
      <w:r w:rsidR="00471BEF" w:rsidRPr="00E954AF">
        <w:t>c</w:t>
      </w:r>
      <w:r w:rsidR="006A2EF8" w:rsidRPr="00E954AF">
        <w:t>ost</w:t>
      </w:r>
      <w:r w:rsidR="00471BEF" w:rsidRPr="00E954AF">
        <w:t xml:space="preserve"> proposal</w:t>
      </w:r>
      <w:r w:rsidR="006A2EF8" w:rsidRPr="00E954AF">
        <w:t xml:space="preserve"> points three</w:t>
      </w:r>
      <w:r w:rsidR="003A1346" w:rsidRPr="00E954AF">
        <w:t xml:space="preserve"> (3)</w:t>
      </w:r>
      <w:r w:rsidR="006A2EF8" w:rsidRPr="00E954AF">
        <w:t xml:space="preserve"> hypothetical </w:t>
      </w:r>
      <w:r w:rsidR="003A19C1" w:rsidRPr="00E954AF">
        <w:t>P</w:t>
      </w:r>
      <w:r w:rsidR="006A2EF8" w:rsidRPr="00E954AF">
        <w:t>ropos</w:t>
      </w:r>
      <w:r w:rsidR="00E70366" w:rsidRPr="00E954AF">
        <w:t>er</w:t>
      </w:r>
      <w:r w:rsidR="006A2EF8" w:rsidRPr="00E954AF">
        <w:t>s</w:t>
      </w:r>
      <w:r w:rsidR="00495415" w:rsidRPr="00E954AF">
        <w:t xml:space="preserve"> </w:t>
      </w:r>
      <w:r w:rsidR="006A2EF8" w:rsidRPr="00E954AF">
        <w:t xml:space="preserve">would receive </w:t>
      </w:r>
      <w:r w:rsidR="00EE646C" w:rsidRPr="00E954AF">
        <w:t>with a</w:t>
      </w:r>
      <w:r w:rsidR="00495415" w:rsidRPr="00E954AF">
        <w:t xml:space="preserve"> </w:t>
      </w:r>
      <w:r w:rsidR="00B275A1" w:rsidRPr="00E954AF">
        <w:t>maximum</w:t>
      </w:r>
      <w:r w:rsidR="00EE646C" w:rsidRPr="00E954AF">
        <w:t xml:space="preserve"> of 300 </w:t>
      </w:r>
      <w:r w:rsidR="00043035" w:rsidRPr="00E954AF">
        <w:t>cost</w:t>
      </w:r>
      <w:r w:rsidR="00471BEF" w:rsidRPr="00E954AF">
        <w:t xml:space="preserve"> proposal</w:t>
      </w:r>
      <w:r w:rsidR="00EE646C" w:rsidRPr="00E954AF">
        <w:t xml:space="preserve"> points</w:t>
      </w:r>
      <w:r w:rsidR="00D0377B" w:rsidRPr="00E954AF">
        <w:t>.</w:t>
      </w:r>
    </w:p>
    <w:tbl>
      <w:tblPr>
        <w:tblW w:w="7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912"/>
        <w:gridCol w:w="2015"/>
        <w:gridCol w:w="2024"/>
      </w:tblGrid>
      <w:tr w:rsidR="0000314A" w:rsidRPr="00E954AF" w14:paraId="7914FBB8" w14:textId="77777777" w:rsidTr="00F74873">
        <w:trPr>
          <w:jc w:val="center"/>
        </w:trPr>
        <w:tc>
          <w:tcPr>
            <w:tcW w:w="1270" w:type="dxa"/>
            <w:shd w:val="clear" w:color="auto" w:fill="D9D9D9" w:themeFill="background1" w:themeFillShade="D9"/>
            <w:vAlign w:val="center"/>
          </w:tcPr>
          <w:p w14:paraId="038AD1B8" w14:textId="77777777" w:rsidR="0000314A" w:rsidRPr="00E954AF" w:rsidRDefault="0000314A" w:rsidP="00F74873">
            <w:pPr>
              <w:keepLines/>
              <w:tabs>
                <w:tab w:val="left" w:pos="1260"/>
              </w:tabs>
              <w:spacing w:after="0"/>
              <w:contextualSpacing/>
              <w:rPr>
                <w:b/>
              </w:rPr>
            </w:pPr>
            <w:r w:rsidRPr="00E954AF">
              <w:rPr>
                <w:b/>
              </w:rPr>
              <w:t>Proposer</w:t>
            </w:r>
          </w:p>
        </w:tc>
        <w:tc>
          <w:tcPr>
            <w:tcW w:w="1912" w:type="dxa"/>
            <w:shd w:val="clear" w:color="auto" w:fill="D9D9D9" w:themeFill="background1" w:themeFillShade="D9"/>
            <w:vAlign w:val="center"/>
          </w:tcPr>
          <w:p w14:paraId="7F9C2D52" w14:textId="77777777" w:rsidR="0000314A" w:rsidRPr="00E954AF" w:rsidRDefault="0000314A" w:rsidP="0000314A">
            <w:pPr>
              <w:keepLines/>
              <w:tabs>
                <w:tab w:val="left" w:pos="1260"/>
              </w:tabs>
              <w:spacing w:after="0"/>
              <w:contextualSpacing/>
              <w:jc w:val="center"/>
              <w:rPr>
                <w:b/>
              </w:rPr>
            </w:pPr>
            <w:r w:rsidRPr="00E954AF">
              <w:rPr>
                <w:b/>
              </w:rPr>
              <w:t>Cost Proposal</w:t>
            </w:r>
          </w:p>
        </w:tc>
        <w:tc>
          <w:tcPr>
            <w:tcW w:w="2015" w:type="dxa"/>
            <w:shd w:val="clear" w:color="auto" w:fill="D9D9D9" w:themeFill="background1" w:themeFillShade="D9"/>
            <w:vAlign w:val="center"/>
          </w:tcPr>
          <w:p w14:paraId="2583ACCF" w14:textId="77777777" w:rsidR="0000314A" w:rsidRPr="00E954AF" w:rsidRDefault="0000314A" w:rsidP="0000314A">
            <w:pPr>
              <w:keepLines/>
              <w:tabs>
                <w:tab w:val="left" w:pos="1260"/>
              </w:tabs>
              <w:spacing w:after="0"/>
              <w:contextualSpacing/>
              <w:jc w:val="center"/>
              <w:rPr>
                <w:b/>
              </w:rPr>
            </w:pPr>
            <w:r w:rsidRPr="00E954AF">
              <w:rPr>
                <w:b/>
              </w:rPr>
              <w:t>Calculation</w:t>
            </w:r>
          </w:p>
        </w:tc>
        <w:tc>
          <w:tcPr>
            <w:tcW w:w="2024" w:type="dxa"/>
            <w:shd w:val="clear" w:color="auto" w:fill="D9D9D9" w:themeFill="background1" w:themeFillShade="D9"/>
            <w:vAlign w:val="center"/>
          </w:tcPr>
          <w:p w14:paraId="47894B27" w14:textId="77777777" w:rsidR="0000314A" w:rsidRPr="00E954AF" w:rsidRDefault="0000314A" w:rsidP="0000314A">
            <w:pPr>
              <w:keepLines/>
              <w:tabs>
                <w:tab w:val="left" w:pos="1260"/>
              </w:tabs>
              <w:spacing w:after="0"/>
              <w:contextualSpacing/>
              <w:jc w:val="center"/>
              <w:rPr>
                <w:b/>
              </w:rPr>
            </w:pPr>
            <w:r w:rsidRPr="00E954AF">
              <w:rPr>
                <w:b/>
              </w:rPr>
              <w:t>Cost Proposal Score</w:t>
            </w:r>
          </w:p>
        </w:tc>
      </w:tr>
      <w:tr w:rsidR="0000314A" w:rsidRPr="00E954AF" w14:paraId="17F25EE6" w14:textId="77777777" w:rsidTr="00F74873">
        <w:trPr>
          <w:jc w:val="center"/>
        </w:trPr>
        <w:tc>
          <w:tcPr>
            <w:tcW w:w="1270" w:type="dxa"/>
            <w:vAlign w:val="center"/>
          </w:tcPr>
          <w:p w14:paraId="3509B8E8" w14:textId="77777777" w:rsidR="0000314A" w:rsidRPr="00E954AF" w:rsidRDefault="0000314A" w:rsidP="0000314A">
            <w:pPr>
              <w:keepLines/>
              <w:tabs>
                <w:tab w:val="left" w:pos="1260"/>
              </w:tabs>
              <w:spacing w:after="0"/>
              <w:contextualSpacing/>
              <w:jc w:val="center"/>
            </w:pPr>
            <w:r w:rsidRPr="00E954AF">
              <w:t>A</w:t>
            </w:r>
          </w:p>
        </w:tc>
        <w:tc>
          <w:tcPr>
            <w:tcW w:w="1912" w:type="dxa"/>
            <w:vAlign w:val="center"/>
          </w:tcPr>
          <w:p w14:paraId="510767E2" w14:textId="77777777" w:rsidR="0000314A" w:rsidRPr="00E954AF" w:rsidRDefault="0000314A" w:rsidP="0000314A">
            <w:pPr>
              <w:keepLines/>
              <w:tabs>
                <w:tab w:val="left" w:pos="1260"/>
              </w:tabs>
              <w:spacing w:after="0"/>
              <w:contextualSpacing/>
              <w:jc w:val="center"/>
            </w:pPr>
            <w:r w:rsidRPr="00E954AF">
              <w:t>$400,000</w:t>
            </w:r>
          </w:p>
        </w:tc>
        <w:tc>
          <w:tcPr>
            <w:tcW w:w="2015" w:type="dxa"/>
            <w:vAlign w:val="center"/>
          </w:tcPr>
          <w:p w14:paraId="24292D82" w14:textId="77777777" w:rsidR="0000314A" w:rsidRPr="00E954AF" w:rsidRDefault="0000314A" w:rsidP="0000314A">
            <w:pPr>
              <w:keepLines/>
              <w:tabs>
                <w:tab w:val="left" w:pos="1260"/>
              </w:tabs>
              <w:spacing w:after="0"/>
              <w:contextualSpacing/>
            </w:pPr>
            <w:r w:rsidRPr="00E954AF">
              <w:t xml:space="preserve"> </w:t>
            </w:r>
            <w:r w:rsidRPr="00E954AF">
              <w:rPr>
                <w:u w:val="single"/>
              </w:rPr>
              <w:t xml:space="preserve"> </w:t>
            </w:r>
            <w:proofErr w:type="gramStart"/>
            <w:r w:rsidRPr="00E954AF">
              <w:rPr>
                <w:u w:val="single"/>
              </w:rPr>
              <w:t xml:space="preserve">300,000 </w:t>
            </w:r>
            <w:r w:rsidRPr="00E954AF">
              <w:t xml:space="preserve"> ×</w:t>
            </w:r>
            <w:proofErr w:type="gramEnd"/>
            <w:r w:rsidR="000B6DC2">
              <w:t xml:space="preserve"> </w:t>
            </w:r>
            <w:r w:rsidRPr="00E954AF">
              <w:t>300</w:t>
            </w:r>
          </w:p>
          <w:p w14:paraId="5AC396FD" w14:textId="77777777" w:rsidR="0000314A" w:rsidRPr="00E954AF" w:rsidRDefault="0000314A" w:rsidP="0000314A">
            <w:pPr>
              <w:keepLines/>
              <w:tabs>
                <w:tab w:val="left" w:pos="1260"/>
              </w:tabs>
              <w:spacing w:after="0"/>
              <w:contextualSpacing/>
            </w:pPr>
            <w:r w:rsidRPr="00E954AF">
              <w:t xml:space="preserve">  400,000</w:t>
            </w:r>
          </w:p>
        </w:tc>
        <w:tc>
          <w:tcPr>
            <w:tcW w:w="2024" w:type="dxa"/>
            <w:vAlign w:val="center"/>
          </w:tcPr>
          <w:p w14:paraId="1C843BAF" w14:textId="77777777" w:rsidR="0000314A" w:rsidRPr="00E954AF" w:rsidRDefault="0000314A" w:rsidP="0000314A">
            <w:pPr>
              <w:keepLines/>
              <w:tabs>
                <w:tab w:val="left" w:pos="1260"/>
              </w:tabs>
              <w:spacing w:after="0"/>
              <w:contextualSpacing/>
              <w:jc w:val="center"/>
            </w:pPr>
            <w:r w:rsidRPr="00E954AF">
              <w:t>225</w:t>
            </w:r>
          </w:p>
        </w:tc>
      </w:tr>
      <w:tr w:rsidR="0000314A" w:rsidRPr="00E954AF" w14:paraId="611E1B62" w14:textId="77777777" w:rsidTr="00F74873">
        <w:trPr>
          <w:jc w:val="center"/>
        </w:trPr>
        <w:tc>
          <w:tcPr>
            <w:tcW w:w="1270" w:type="dxa"/>
            <w:vAlign w:val="center"/>
          </w:tcPr>
          <w:p w14:paraId="482F6B7B" w14:textId="77777777" w:rsidR="0000314A" w:rsidRPr="00E954AF" w:rsidRDefault="0000314A" w:rsidP="0000314A">
            <w:pPr>
              <w:keepLines/>
              <w:tabs>
                <w:tab w:val="left" w:pos="1260"/>
              </w:tabs>
              <w:spacing w:after="0"/>
              <w:contextualSpacing/>
              <w:jc w:val="center"/>
            </w:pPr>
            <w:r w:rsidRPr="00E954AF">
              <w:t>B</w:t>
            </w:r>
          </w:p>
        </w:tc>
        <w:tc>
          <w:tcPr>
            <w:tcW w:w="1912" w:type="dxa"/>
            <w:vAlign w:val="center"/>
          </w:tcPr>
          <w:p w14:paraId="5E3B23ED" w14:textId="77777777" w:rsidR="0000314A" w:rsidRPr="00E954AF" w:rsidRDefault="0000314A" w:rsidP="0000314A">
            <w:pPr>
              <w:keepLines/>
              <w:tabs>
                <w:tab w:val="left" w:pos="1260"/>
              </w:tabs>
              <w:spacing w:after="0"/>
              <w:contextualSpacing/>
              <w:jc w:val="center"/>
            </w:pPr>
            <w:r w:rsidRPr="00E954AF">
              <w:t>$350,000</w:t>
            </w:r>
          </w:p>
        </w:tc>
        <w:tc>
          <w:tcPr>
            <w:tcW w:w="2015" w:type="dxa"/>
            <w:vAlign w:val="center"/>
          </w:tcPr>
          <w:p w14:paraId="1DDE1790" w14:textId="77777777" w:rsidR="0000314A" w:rsidRPr="00E954AF" w:rsidRDefault="0000314A" w:rsidP="0000314A">
            <w:pPr>
              <w:keepLines/>
              <w:tabs>
                <w:tab w:val="left" w:pos="1260"/>
              </w:tabs>
              <w:spacing w:after="0"/>
              <w:contextualSpacing/>
            </w:pPr>
            <w:r w:rsidRPr="00E954AF">
              <w:t xml:space="preserve"> </w:t>
            </w:r>
            <w:r w:rsidRPr="00E954AF">
              <w:rPr>
                <w:u w:val="single"/>
              </w:rPr>
              <w:t xml:space="preserve"> </w:t>
            </w:r>
            <w:proofErr w:type="gramStart"/>
            <w:r w:rsidRPr="00E954AF">
              <w:rPr>
                <w:u w:val="single"/>
              </w:rPr>
              <w:t xml:space="preserve">300,000 </w:t>
            </w:r>
            <w:r w:rsidRPr="00E954AF">
              <w:t xml:space="preserve"> ×</w:t>
            </w:r>
            <w:proofErr w:type="gramEnd"/>
            <w:r w:rsidRPr="00E954AF">
              <w:t xml:space="preserve"> 300</w:t>
            </w:r>
          </w:p>
          <w:p w14:paraId="6C3AA855" w14:textId="77777777" w:rsidR="0000314A" w:rsidRPr="00E954AF" w:rsidRDefault="0000314A" w:rsidP="0000314A">
            <w:pPr>
              <w:keepLines/>
              <w:tabs>
                <w:tab w:val="left" w:pos="1260"/>
              </w:tabs>
              <w:spacing w:after="0"/>
              <w:contextualSpacing/>
            </w:pPr>
            <w:r w:rsidRPr="00E954AF">
              <w:t xml:space="preserve">  350,000</w:t>
            </w:r>
          </w:p>
        </w:tc>
        <w:tc>
          <w:tcPr>
            <w:tcW w:w="2024" w:type="dxa"/>
            <w:vAlign w:val="center"/>
          </w:tcPr>
          <w:p w14:paraId="2158A77D" w14:textId="77777777" w:rsidR="0000314A" w:rsidRPr="00E954AF" w:rsidRDefault="0000314A" w:rsidP="0000314A">
            <w:pPr>
              <w:keepLines/>
              <w:tabs>
                <w:tab w:val="left" w:pos="1260"/>
              </w:tabs>
              <w:spacing w:after="0"/>
              <w:contextualSpacing/>
              <w:jc w:val="center"/>
            </w:pPr>
            <w:r w:rsidRPr="00E954AF">
              <w:t>257</w:t>
            </w:r>
          </w:p>
        </w:tc>
      </w:tr>
      <w:tr w:rsidR="0000314A" w:rsidRPr="00E954AF" w14:paraId="115CE261" w14:textId="77777777" w:rsidTr="00F74873">
        <w:trPr>
          <w:jc w:val="center"/>
        </w:trPr>
        <w:tc>
          <w:tcPr>
            <w:tcW w:w="1270" w:type="dxa"/>
            <w:vAlign w:val="center"/>
          </w:tcPr>
          <w:p w14:paraId="5B0D688D" w14:textId="77777777" w:rsidR="0000314A" w:rsidRPr="00E954AF" w:rsidRDefault="0000314A" w:rsidP="0000314A">
            <w:pPr>
              <w:keepLines/>
              <w:tabs>
                <w:tab w:val="left" w:pos="1260"/>
              </w:tabs>
              <w:spacing w:after="0"/>
              <w:contextualSpacing/>
              <w:jc w:val="center"/>
            </w:pPr>
            <w:r w:rsidRPr="00E954AF">
              <w:t>C</w:t>
            </w:r>
          </w:p>
        </w:tc>
        <w:tc>
          <w:tcPr>
            <w:tcW w:w="1912" w:type="dxa"/>
            <w:vAlign w:val="center"/>
          </w:tcPr>
          <w:p w14:paraId="2C70BCEB" w14:textId="77777777" w:rsidR="0000314A" w:rsidRPr="00E954AF" w:rsidRDefault="0000314A" w:rsidP="0000314A">
            <w:pPr>
              <w:keepLines/>
              <w:tabs>
                <w:tab w:val="left" w:pos="1260"/>
              </w:tabs>
              <w:spacing w:after="0"/>
              <w:contextualSpacing/>
              <w:jc w:val="center"/>
            </w:pPr>
            <w:r w:rsidRPr="00E954AF">
              <w:t>$300,000</w:t>
            </w:r>
          </w:p>
        </w:tc>
        <w:tc>
          <w:tcPr>
            <w:tcW w:w="2015" w:type="dxa"/>
            <w:vAlign w:val="center"/>
          </w:tcPr>
          <w:p w14:paraId="7C0C5916" w14:textId="77777777" w:rsidR="0000314A" w:rsidRPr="00E954AF" w:rsidRDefault="0000314A" w:rsidP="0000314A">
            <w:pPr>
              <w:keepLines/>
              <w:tabs>
                <w:tab w:val="left" w:pos="1260"/>
              </w:tabs>
              <w:spacing w:after="0"/>
              <w:contextualSpacing/>
            </w:pPr>
            <w:r w:rsidRPr="00E954AF">
              <w:t xml:space="preserve"> </w:t>
            </w:r>
            <w:r w:rsidRPr="00E954AF">
              <w:rPr>
                <w:u w:val="single"/>
              </w:rPr>
              <w:t xml:space="preserve"> </w:t>
            </w:r>
            <w:proofErr w:type="gramStart"/>
            <w:r w:rsidRPr="00E954AF">
              <w:rPr>
                <w:u w:val="single"/>
              </w:rPr>
              <w:t xml:space="preserve">300,000 </w:t>
            </w:r>
            <w:r w:rsidRPr="00E954AF">
              <w:t xml:space="preserve"> ×</w:t>
            </w:r>
            <w:proofErr w:type="gramEnd"/>
            <w:r w:rsidRPr="00E954AF">
              <w:t xml:space="preserve"> 300</w:t>
            </w:r>
          </w:p>
          <w:p w14:paraId="00C29968" w14:textId="77777777" w:rsidR="0000314A" w:rsidRPr="00E954AF" w:rsidRDefault="0000314A" w:rsidP="0000314A">
            <w:pPr>
              <w:keepLines/>
              <w:tabs>
                <w:tab w:val="left" w:pos="1260"/>
              </w:tabs>
              <w:spacing w:after="0"/>
              <w:contextualSpacing/>
            </w:pPr>
            <w:r w:rsidRPr="00E954AF">
              <w:t xml:space="preserve">  300,000</w:t>
            </w:r>
          </w:p>
        </w:tc>
        <w:tc>
          <w:tcPr>
            <w:tcW w:w="2024" w:type="dxa"/>
            <w:vAlign w:val="center"/>
          </w:tcPr>
          <w:p w14:paraId="4483DA5C" w14:textId="77777777" w:rsidR="0000314A" w:rsidRPr="00E954AF" w:rsidRDefault="0000314A" w:rsidP="0000314A">
            <w:pPr>
              <w:keepLines/>
              <w:tabs>
                <w:tab w:val="left" w:pos="1260"/>
              </w:tabs>
              <w:spacing w:after="0"/>
              <w:contextualSpacing/>
              <w:jc w:val="center"/>
            </w:pPr>
            <w:r w:rsidRPr="00E954AF">
              <w:t>300</w:t>
            </w:r>
          </w:p>
        </w:tc>
      </w:tr>
    </w:tbl>
    <w:p w14:paraId="336551D8" w14:textId="77777777" w:rsidR="00594D35" w:rsidRPr="00E954AF" w:rsidRDefault="003D732C" w:rsidP="0000314A">
      <w:pPr>
        <w:pStyle w:val="Heading1"/>
        <w:rPr>
          <w:rFonts w:cs="Arial"/>
          <w:sz w:val="24"/>
          <w:szCs w:val="24"/>
        </w:rPr>
      </w:pPr>
      <w:bookmarkStart w:id="298" w:name="_Toc18413491"/>
      <w:bookmarkStart w:id="299" w:name="_Toc27991855"/>
      <w:bookmarkStart w:id="300" w:name="_Toc199322238"/>
      <w:bookmarkEnd w:id="292"/>
      <w:bookmarkEnd w:id="297"/>
      <w:r w:rsidRPr="00E954AF">
        <w:rPr>
          <w:rFonts w:cs="Arial"/>
          <w:sz w:val="24"/>
          <w:szCs w:val="24"/>
        </w:rPr>
        <w:t>PREFERENCE</w:t>
      </w:r>
      <w:r w:rsidR="002A0CD8" w:rsidRPr="00E954AF">
        <w:rPr>
          <w:rFonts w:cs="Arial"/>
          <w:sz w:val="24"/>
          <w:szCs w:val="24"/>
        </w:rPr>
        <w:t xml:space="preserve"> AND INCENTIVE</w:t>
      </w:r>
      <w:r w:rsidRPr="00E954AF">
        <w:rPr>
          <w:rFonts w:cs="Arial"/>
          <w:sz w:val="24"/>
          <w:szCs w:val="24"/>
        </w:rPr>
        <w:t xml:space="preserve"> PROGRAMS</w:t>
      </w:r>
      <w:bookmarkEnd w:id="298"/>
      <w:bookmarkEnd w:id="299"/>
      <w:bookmarkEnd w:id="300"/>
    </w:p>
    <w:p w14:paraId="5101A48F" w14:textId="77777777" w:rsidR="00752927" w:rsidRPr="00E954AF" w:rsidRDefault="001C2FDB" w:rsidP="006A03A0">
      <w:pPr>
        <w:ind w:left="360"/>
      </w:pPr>
      <w:bookmarkStart w:id="301" w:name="_Hlk27057877"/>
      <w:bookmarkStart w:id="302" w:name="_Hlk15902741"/>
      <w:r w:rsidRPr="00E954AF">
        <w:t>Covered California</w:t>
      </w:r>
      <w:r w:rsidR="007E1B55" w:rsidRPr="00E954AF">
        <w:t xml:space="preserve"> will determine which </w:t>
      </w:r>
      <w:r w:rsidR="003A19C1" w:rsidRPr="00E954AF">
        <w:t>P</w:t>
      </w:r>
      <w:r w:rsidR="00064E22" w:rsidRPr="00E954AF">
        <w:t>ropos</w:t>
      </w:r>
      <w:r w:rsidR="0048079D" w:rsidRPr="00E954AF">
        <w:t>ers</w:t>
      </w:r>
      <w:r w:rsidR="007E1B55" w:rsidRPr="00E954AF">
        <w:t xml:space="preserve">, if any, are eligible to receive </w:t>
      </w:r>
      <w:r w:rsidR="003A19C1" w:rsidRPr="00E954AF">
        <w:t>P</w:t>
      </w:r>
      <w:r w:rsidR="001215E8" w:rsidRPr="00E954AF">
        <w:t>roposer</w:t>
      </w:r>
      <w:r w:rsidR="007E1B55" w:rsidRPr="00E954AF">
        <w:t xml:space="preserve"> preference</w:t>
      </w:r>
      <w:r w:rsidR="001215E8" w:rsidRPr="00E954AF">
        <w:t>s</w:t>
      </w:r>
      <w:r w:rsidR="002A0CD8" w:rsidRPr="00E954AF">
        <w:t xml:space="preserve"> and/or incentive</w:t>
      </w:r>
      <w:r w:rsidR="001215E8" w:rsidRPr="00E954AF">
        <w:t>s</w:t>
      </w:r>
      <w:r w:rsidR="0079555E" w:rsidRPr="00E954AF">
        <w:t xml:space="preserve"> and </w:t>
      </w:r>
      <w:r w:rsidR="00F056F7" w:rsidRPr="00E954AF">
        <w:t xml:space="preserve">will </w:t>
      </w:r>
      <w:r w:rsidR="007E1B55" w:rsidRPr="00E954AF">
        <w:t>adjust the</w:t>
      </w:r>
      <w:r w:rsidR="0079555E" w:rsidRPr="00E954AF">
        <w:t>ir</w:t>
      </w:r>
      <w:r w:rsidR="00F6554C" w:rsidRPr="00E954AF">
        <w:t xml:space="preserve"> proposal</w:t>
      </w:r>
      <w:r w:rsidR="007E1B55" w:rsidRPr="00E954AF">
        <w:t xml:space="preserve"> score</w:t>
      </w:r>
      <w:r w:rsidR="0079555E" w:rsidRPr="00E954AF">
        <w:t>s</w:t>
      </w:r>
      <w:r w:rsidR="007E1B55" w:rsidRPr="00E954AF">
        <w:t xml:space="preserve"> </w:t>
      </w:r>
      <w:r w:rsidR="0079555E" w:rsidRPr="00E954AF">
        <w:t>according</w:t>
      </w:r>
      <w:r w:rsidR="00F056F7" w:rsidRPr="00E954AF">
        <w:t xml:space="preserve"> </w:t>
      </w:r>
      <w:r w:rsidR="007E1B55" w:rsidRPr="00E954AF">
        <w:t xml:space="preserve">to </w:t>
      </w:r>
      <w:r w:rsidR="00276078" w:rsidRPr="00E954AF">
        <w:t>the criteria set forth</w:t>
      </w:r>
      <w:r w:rsidR="00F056F7" w:rsidRPr="00E954AF">
        <w:t xml:space="preserve"> below</w:t>
      </w:r>
      <w:r w:rsidR="00276078" w:rsidRPr="00E954AF">
        <w:t xml:space="preserve"> in this section</w:t>
      </w:r>
      <w:r w:rsidR="00B744FF" w:rsidRPr="00E954AF">
        <w:t>,</w:t>
      </w:r>
      <w:r w:rsidR="00276078" w:rsidRPr="00E954AF">
        <w:t xml:space="preserve"> as well as any applicable </w:t>
      </w:r>
      <w:r w:rsidR="007E1B55" w:rsidRPr="00E954AF">
        <w:t>State regulations</w:t>
      </w:r>
      <w:r w:rsidRPr="00E954AF">
        <w:t>.</w:t>
      </w:r>
    </w:p>
    <w:p w14:paraId="4712DAAA" w14:textId="77777777" w:rsidR="00656043" w:rsidRPr="00E954AF" w:rsidRDefault="00656043" w:rsidP="006A03A0">
      <w:pPr>
        <w:ind w:left="360"/>
      </w:pPr>
      <w:r w:rsidRPr="00E954AF">
        <w:t>When claiming a preference or incentive through subcontractor participation, Proposers must be aware that only Small Businesses (SBs), Microbusinesses (MBs), and/or Disabled Veteran Business Enterprises (DVBEs) that are certified by the Department of General Services (DGS) Office of Small Business and DVBE Services (OSDS) may be subcontracted to achieve eligibility</w:t>
      </w:r>
      <w:r w:rsidR="00C7353B" w:rsidRPr="00E954AF">
        <w:t xml:space="preserve">. </w:t>
      </w:r>
      <w:r w:rsidRPr="00E954AF">
        <w:t>In addition, each participating SB, MB, or DVBE subcontractor must perform a commercially useful function (CUF) relevant to this solicitation</w:t>
      </w:r>
      <w:r w:rsidR="00C7353B" w:rsidRPr="00E954AF">
        <w:t xml:space="preserve">. </w:t>
      </w:r>
      <w:r w:rsidRPr="00E954AF">
        <w:t>Proposers who intend to subcontract with SBs, MBs, and/or DVBEs are required to verify each subcontractor’s certification with DGS OSDS to receive the preference and/or incentive</w:t>
      </w:r>
      <w:r w:rsidR="00C7353B" w:rsidRPr="00E954AF">
        <w:t xml:space="preserve">. </w:t>
      </w:r>
      <w:r w:rsidRPr="00E954AF">
        <w:t>See Government Code Section 14837(d)(4) for the definition of CUF as it pertains to SBs and MBs</w:t>
      </w:r>
      <w:bookmarkStart w:id="303" w:name="_Hlk27744233"/>
      <w:r w:rsidR="00C7353B" w:rsidRPr="00E954AF">
        <w:t xml:space="preserve">. </w:t>
      </w:r>
      <w:r w:rsidRPr="00E954AF">
        <w:t>The definition of CUF as it pertains to DVBEs and its criteria are excerpted below.</w:t>
      </w:r>
      <w:bookmarkEnd w:id="303"/>
    </w:p>
    <w:p w14:paraId="395B87FF" w14:textId="77777777" w:rsidR="00F22D07" w:rsidRPr="00E954AF" w:rsidRDefault="00F22D07" w:rsidP="00917956">
      <w:pPr>
        <w:pStyle w:val="ListParagraph"/>
        <w:numPr>
          <w:ilvl w:val="4"/>
          <w:numId w:val="15"/>
        </w:numPr>
        <w:tabs>
          <w:tab w:val="clear" w:pos="5527"/>
        </w:tabs>
        <w:ind w:left="720"/>
      </w:pPr>
      <w:r w:rsidRPr="00E954AF">
        <w:t>CUF Definition</w:t>
      </w:r>
      <w:r w:rsidR="002D7341" w:rsidRPr="00E954AF">
        <w:t xml:space="preserve"> for DVBEs</w:t>
      </w:r>
    </w:p>
    <w:p w14:paraId="077D0C1F" w14:textId="77777777" w:rsidR="007D317C" w:rsidRPr="00E954AF" w:rsidRDefault="00F22D07" w:rsidP="00E0464B">
      <w:pPr>
        <w:ind w:left="720"/>
      </w:pPr>
      <w:r w:rsidRPr="00E954AF">
        <w:t xml:space="preserve">California Code of Regulations, Title 2, Section 1896.61(l): The term </w:t>
      </w:r>
      <w:r w:rsidR="00692657" w:rsidRPr="00E954AF">
        <w:t>“</w:t>
      </w:r>
      <w:r w:rsidRPr="00E954AF">
        <w:t>DVBE contractor, subcontractor or supplier</w:t>
      </w:r>
      <w:r w:rsidR="00692657" w:rsidRPr="00E954AF">
        <w:t>”</w:t>
      </w:r>
      <w:r w:rsidRPr="00E954AF">
        <w:t xml:space="preserve"> means any person or entity that satisfies the ownership (or management) and control requirements of section 1896.61(f); is certified in accordance with section 1896.70; and provides services or goods that contribute to the fulfillment of the contract requirements by performing CUF.</w:t>
      </w:r>
    </w:p>
    <w:p w14:paraId="6346A381" w14:textId="77777777" w:rsidR="007D317C" w:rsidRPr="00E954AF" w:rsidRDefault="007D317C" w:rsidP="00917956">
      <w:pPr>
        <w:pStyle w:val="ListParagraph"/>
        <w:numPr>
          <w:ilvl w:val="4"/>
          <w:numId w:val="15"/>
        </w:numPr>
        <w:tabs>
          <w:tab w:val="clear" w:pos="5527"/>
        </w:tabs>
        <w:ind w:left="720"/>
      </w:pPr>
      <w:r w:rsidRPr="00E954AF">
        <w:t>CUF Criteria</w:t>
      </w:r>
      <w:r w:rsidR="002D7341" w:rsidRPr="00E954AF">
        <w:t xml:space="preserve"> for DVBEs</w:t>
      </w:r>
    </w:p>
    <w:p w14:paraId="27FB6614" w14:textId="77777777" w:rsidR="007D317C" w:rsidRPr="00E954AF" w:rsidRDefault="007D317C" w:rsidP="00E0464B">
      <w:pPr>
        <w:ind w:left="720"/>
      </w:pPr>
      <w:r w:rsidRPr="00E954AF">
        <w:t xml:space="preserve">As defined in Military Veterans Code section 999, a person or an entity is deemed to perform a CUF if a person or entity </w:t>
      </w:r>
      <w:r w:rsidR="002D7341" w:rsidRPr="00A84AB5">
        <w:t>satisfie</w:t>
      </w:r>
      <w:r w:rsidRPr="00A84AB5">
        <w:t xml:space="preserve">s </w:t>
      </w:r>
      <w:proofErr w:type="gramStart"/>
      <w:r w:rsidRPr="00A84AB5">
        <w:t>all</w:t>
      </w:r>
      <w:r w:rsidRPr="00E954AF">
        <w:rPr>
          <w:b/>
          <w:bCs/>
        </w:rPr>
        <w:t xml:space="preserve"> </w:t>
      </w:r>
      <w:r w:rsidRPr="00E954AF">
        <w:t>of</w:t>
      </w:r>
      <w:proofErr w:type="gramEnd"/>
      <w:r w:rsidRPr="00E954AF">
        <w:t xml:space="preserve"> the following</w:t>
      </w:r>
      <w:r w:rsidR="002D7341" w:rsidRPr="00E954AF">
        <w:t xml:space="preserve"> criteria</w:t>
      </w:r>
      <w:r w:rsidRPr="00E954AF">
        <w:t xml:space="preserve">: </w:t>
      </w:r>
    </w:p>
    <w:p w14:paraId="7287DB6A" w14:textId="77777777" w:rsidR="007D317C" w:rsidRPr="00E954AF" w:rsidRDefault="007D317C" w:rsidP="00917956">
      <w:pPr>
        <w:pStyle w:val="ListParagraph"/>
        <w:numPr>
          <w:ilvl w:val="0"/>
          <w:numId w:val="6"/>
        </w:numPr>
        <w:ind w:left="1080"/>
        <w:contextualSpacing w:val="0"/>
      </w:pPr>
      <w:r w:rsidRPr="00E954AF">
        <w:t xml:space="preserve">Is responsible for the execution of a distinct element of the work of the </w:t>
      </w:r>
      <w:proofErr w:type="gramStart"/>
      <w:r w:rsidRPr="00E954AF">
        <w:t>contract</w:t>
      </w:r>
      <w:r w:rsidR="002D7341" w:rsidRPr="00E954AF">
        <w:t>;</w:t>
      </w:r>
      <w:proofErr w:type="gramEnd"/>
      <w:r w:rsidRPr="00E954AF">
        <w:t xml:space="preserve"> </w:t>
      </w:r>
    </w:p>
    <w:p w14:paraId="60F95CA7" w14:textId="77777777" w:rsidR="007D317C" w:rsidRPr="00E954AF" w:rsidRDefault="007D317C" w:rsidP="00917956">
      <w:pPr>
        <w:pStyle w:val="ListParagraph"/>
        <w:numPr>
          <w:ilvl w:val="0"/>
          <w:numId w:val="6"/>
        </w:numPr>
        <w:ind w:left="1080"/>
        <w:contextualSpacing w:val="0"/>
      </w:pPr>
      <w:r w:rsidRPr="00E954AF">
        <w:t xml:space="preserve">Carries out the obligation by </w:t>
      </w:r>
      <w:proofErr w:type="gramStart"/>
      <w:r w:rsidRPr="00E954AF">
        <w:t>actually performing</w:t>
      </w:r>
      <w:proofErr w:type="gramEnd"/>
      <w:r w:rsidRPr="00E954AF">
        <w:t xml:space="preserve">, managing, or supervising the work </w:t>
      </w:r>
      <w:proofErr w:type="gramStart"/>
      <w:r w:rsidRPr="00E954AF">
        <w:t>involved</w:t>
      </w:r>
      <w:r w:rsidR="002D7341" w:rsidRPr="00E954AF">
        <w:t>;</w:t>
      </w:r>
      <w:proofErr w:type="gramEnd"/>
    </w:p>
    <w:p w14:paraId="59646947" w14:textId="77777777" w:rsidR="007D317C" w:rsidRPr="00E954AF" w:rsidRDefault="007D317C" w:rsidP="00917956">
      <w:pPr>
        <w:pStyle w:val="ListParagraph"/>
        <w:numPr>
          <w:ilvl w:val="0"/>
          <w:numId w:val="6"/>
        </w:numPr>
        <w:ind w:left="1080"/>
        <w:contextualSpacing w:val="0"/>
      </w:pPr>
      <w:proofErr w:type="gramStart"/>
      <w:r w:rsidRPr="00E954AF">
        <w:t>Performs</w:t>
      </w:r>
      <w:proofErr w:type="gramEnd"/>
      <w:r w:rsidRPr="00E954AF">
        <w:t xml:space="preserve"> work that is normal for its business services and </w:t>
      </w:r>
      <w:proofErr w:type="gramStart"/>
      <w:r w:rsidRPr="00E954AF">
        <w:t>functions</w:t>
      </w:r>
      <w:r w:rsidR="002D7341" w:rsidRPr="00E954AF">
        <w:t>;</w:t>
      </w:r>
      <w:proofErr w:type="gramEnd"/>
    </w:p>
    <w:p w14:paraId="7C27B73C" w14:textId="77777777" w:rsidR="007D317C" w:rsidRPr="00E954AF" w:rsidRDefault="007D317C" w:rsidP="00917956">
      <w:pPr>
        <w:pStyle w:val="ListParagraph"/>
        <w:numPr>
          <w:ilvl w:val="0"/>
          <w:numId w:val="6"/>
        </w:numPr>
        <w:ind w:left="1080"/>
        <w:contextualSpacing w:val="0"/>
      </w:pPr>
      <w:r w:rsidRPr="00E954AF">
        <w:t>Is responsible, with respect to products, inventories, materials, and supplies required for the contract, for negotiating price, determining quality and quantity, ordering, installing, if applicable, and making payment</w:t>
      </w:r>
      <w:r w:rsidR="002D7341" w:rsidRPr="00E954AF">
        <w:t>; and</w:t>
      </w:r>
    </w:p>
    <w:p w14:paraId="1AAD6EF6" w14:textId="77777777" w:rsidR="007A0E1D" w:rsidRPr="00E954AF" w:rsidRDefault="007D317C" w:rsidP="00917956">
      <w:pPr>
        <w:pStyle w:val="ListParagraph"/>
        <w:numPr>
          <w:ilvl w:val="0"/>
          <w:numId w:val="6"/>
        </w:numPr>
        <w:ind w:left="1080"/>
        <w:contextualSpacing w:val="0"/>
      </w:pPr>
      <w:proofErr w:type="gramStart"/>
      <w:r w:rsidRPr="00E954AF">
        <w:t>Is</w:t>
      </w:r>
      <w:proofErr w:type="gramEnd"/>
      <w:r w:rsidRPr="00E954AF">
        <w:t xml:space="preserve"> not further subcontracting a portion of the work that is greater </w:t>
      </w:r>
      <w:proofErr w:type="gramStart"/>
      <w:r w:rsidRPr="00E954AF">
        <w:t>than that</w:t>
      </w:r>
      <w:proofErr w:type="gramEnd"/>
      <w:r w:rsidRPr="00E954AF">
        <w:t xml:space="preserve"> expected to be subcontracted under normal industry practices.</w:t>
      </w:r>
    </w:p>
    <w:p w14:paraId="0A869814" w14:textId="77777777" w:rsidR="002A150A" w:rsidRPr="00E954AF" w:rsidRDefault="007D317C" w:rsidP="006A03A0">
      <w:pPr>
        <w:ind w:left="720"/>
      </w:pPr>
      <w:r w:rsidRPr="00E954AF">
        <w:t xml:space="preserve">A contractor, subcontractor, or supplier will not be considered to perform a CUF if the contractor's, subcontractor's or supplier's role is limited to that of an extra participant in a transaction, contract or project through which funds are passed </w:t>
      </w:r>
      <w:proofErr w:type="gramStart"/>
      <w:r w:rsidRPr="00E954AF">
        <w:t>in order to</w:t>
      </w:r>
      <w:proofErr w:type="gramEnd"/>
      <w:r w:rsidRPr="00E954AF">
        <w:t xml:space="preserve"> obtain the appearance of DVBE participation.</w:t>
      </w:r>
    </w:p>
    <w:p w14:paraId="68850065" w14:textId="77777777" w:rsidR="002A150A" w:rsidRPr="00E954AF" w:rsidRDefault="002A150A" w:rsidP="006A03A0">
      <w:pPr>
        <w:ind w:left="360"/>
      </w:pPr>
      <w:r w:rsidRPr="00E954AF">
        <w:t xml:space="preserve">Proposers understand and agree that, if this Agreement is awarded based in part on their commitment to use a DVBE subcontractor(s) identified in their proposal, </w:t>
      </w:r>
      <w:r w:rsidR="00044512" w:rsidRPr="00E954AF">
        <w:t>then a</w:t>
      </w:r>
      <w:r w:rsidRPr="00E954AF">
        <w:t xml:space="preserve"> DVBE subcontractor may only be replaced by another DVBE subcontractor and must be approved by Covered California</w:t>
      </w:r>
      <w:r w:rsidR="00C7353B" w:rsidRPr="00E954AF">
        <w:t xml:space="preserve">. </w:t>
      </w:r>
      <w:r w:rsidRPr="00E954AF">
        <w:t>This is required by Section 999.5(e) of the Military and Veterans Code</w:t>
      </w:r>
      <w:r w:rsidR="00C7353B" w:rsidRPr="00E954AF">
        <w:t xml:space="preserve">. </w:t>
      </w:r>
      <w:r w:rsidRPr="00E954AF">
        <w:t>Changes to the Scope of Work that impact the DVBE subcontractor(s) identified in the proposal and approved DVBE substitutions shall be documented by an amendment to the Agreement.</w:t>
      </w:r>
    </w:p>
    <w:p w14:paraId="516D0752" w14:textId="77777777" w:rsidR="002A150A" w:rsidRPr="00E954AF" w:rsidRDefault="002A150A" w:rsidP="006A03A0">
      <w:pPr>
        <w:ind w:left="360"/>
      </w:pPr>
      <w:r w:rsidRPr="00E954AF">
        <w:t>Failure of the Contractor to seek substitution and adhere to the DVBE participation level identified in the proposal may be cause for contract termination, recovery of damages under rights and remedies due to Covered California, and penalties as outlined in Section 999.9 of the Military and Veterans Code.</w:t>
      </w:r>
    </w:p>
    <w:p w14:paraId="5EBEAC74" w14:textId="77777777" w:rsidR="00BF0168" w:rsidRPr="00E954AF" w:rsidRDefault="00BF0168" w:rsidP="00321F0A">
      <w:pPr>
        <w:pStyle w:val="Heading2"/>
        <w:rPr>
          <w:szCs w:val="24"/>
        </w:rPr>
      </w:pPr>
      <w:bookmarkStart w:id="304" w:name="_Toc27991856"/>
      <w:bookmarkStart w:id="305" w:name="_Toc199322239"/>
      <w:bookmarkEnd w:id="301"/>
      <w:r w:rsidRPr="00E954AF">
        <w:rPr>
          <w:szCs w:val="24"/>
        </w:rPr>
        <w:t xml:space="preserve">How </w:t>
      </w:r>
      <w:proofErr w:type="gramStart"/>
      <w:r w:rsidRPr="00E954AF">
        <w:rPr>
          <w:szCs w:val="24"/>
        </w:rPr>
        <w:t>the Preferences</w:t>
      </w:r>
      <w:proofErr w:type="gramEnd"/>
      <w:r w:rsidRPr="00E954AF">
        <w:rPr>
          <w:szCs w:val="24"/>
        </w:rPr>
        <w:t xml:space="preserve"> and Incentives Work</w:t>
      </w:r>
      <w:bookmarkEnd w:id="304"/>
      <w:bookmarkEnd w:id="305"/>
    </w:p>
    <w:p w14:paraId="53EACBE9" w14:textId="77777777" w:rsidR="00BF0168" w:rsidRPr="00E954AF" w:rsidRDefault="00BF0168" w:rsidP="006A03A0">
      <w:pPr>
        <w:ind w:left="540"/>
      </w:pPr>
      <w:r w:rsidRPr="00E954AF">
        <w:t>After Covered California has evaluated and scored each responsive proposal, Proposers who are eligible for a preference and/or incentive program will receive additional points</w:t>
      </w:r>
      <w:r w:rsidR="00C7353B" w:rsidRPr="00E954AF">
        <w:t xml:space="preserve">. </w:t>
      </w:r>
      <w:r w:rsidRPr="00E954AF">
        <w:t>A Proposer may be eligible to receive more than one</w:t>
      </w:r>
      <w:r w:rsidR="0028364C" w:rsidRPr="00E954AF">
        <w:t xml:space="preserve"> (1)</w:t>
      </w:r>
      <w:r w:rsidRPr="00E954AF">
        <w:t xml:space="preserve"> preference or incentive</w:t>
      </w:r>
      <w:r w:rsidR="00C7353B" w:rsidRPr="00E954AF">
        <w:t xml:space="preserve">. </w:t>
      </w:r>
      <w:r w:rsidRPr="00E954AF">
        <w:t>After all applicable preferences and incentives have been applied, the Proposer with the highest score will be selected for the contract award</w:t>
      </w:r>
      <w:r w:rsidR="00C7353B" w:rsidRPr="00E954AF">
        <w:t xml:space="preserve">. </w:t>
      </w:r>
      <w:r w:rsidRPr="00E954AF">
        <w:t>The following example demonstrates how the preferences and incentives can affect Proposer rankings based on highest score.</w:t>
      </w:r>
    </w:p>
    <w:p w14:paraId="719D8774" w14:textId="77777777" w:rsidR="002E718C" w:rsidRPr="00E954AF" w:rsidRDefault="00BF0168" w:rsidP="006A03A0">
      <w:pPr>
        <w:ind w:left="540"/>
      </w:pPr>
      <w:r w:rsidRPr="00E954AF">
        <w:t xml:space="preserve">In this example, </w:t>
      </w:r>
      <w:r w:rsidR="002E718C" w:rsidRPr="00E954AF">
        <w:t>Propose</w:t>
      </w:r>
      <w:r w:rsidRPr="00E954AF">
        <w:t>rs A, B, and C were assessed to be both responsive and responsible</w:t>
      </w:r>
      <w:r w:rsidR="00C7353B" w:rsidRPr="00E954AF">
        <w:t xml:space="preserve">. </w:t>
      </w:r>
      <w:r w:rsidR="005D422A" w:rsidRPr="00E954AF">
        <w:t xml:space="preserve">Based on </w:t>
      </w:r>
      <w:r w:rsidR="00371617" w:rsidRPr="00E954AF">
        <w:t xml:space="preserve">Covered California’s evaluation, </w:t>
      </w:r>
      <w:r w:rsidR="002E718C" w:rsidRPr="00E954AF">
        <w:t>Proposer A, a non-SB with no committed subcontractors, is initially ranked 1</w:t>
      </w:r>
      <w:r w:rsidR="002E718C" w:rsidRPr="00E954AF">
        <w:rPr>
          <w:vertAlign w:val="superscript"/>
        </w:rPr>
        <w:t>st</w:t>
      </w:r>
      <w:r w:rsidR="002E718C" w:rsidRPr="00E954AF">
        <w:t xml:space="preserve"> with 940 points; Proposer B, a certified SB, is ranked 2</w:t>
      </w:r>
      <w:r w:rsidR="002E718C" w:rsidRPr="00E954AF">
        <w:rPr>
          <w:vertAlign w:val="superscript"/>
        </w:rPr>
        <w:t>nd</w:t>
      </w:r>
      <w:r w:rsidR="002E718C" w:rsidRPr="00E954AF">
        <w:t xml:space="preserve"> with 915 points; and Proposer C, a certified DVBE and a certified SB, is ranked 3</w:t>
      </w:r>
      <w:r w:rsidR="002E718C" w:rsidRPr="00E954AF">
        <w:rPr>
          <w:vertAlign w:val="superscript"/>
        </w:rPr>
        <w:t>rd</w:t>
      </w:r>
      <w:r w:rsidR="002E718C" w:rsidRPr="00E954AF">
        <w:t xml:space="preserve"> with 89</w:t>
      </w:r>
      <w:r w:rsidR="00CB1341" w:rsidRPr="00E954AF">
        <w:t>5</w:t>
      </w:r>
      <w:r w:rsidR="002E718C" w:rsidRPr="00E954AF">
        <w:t xml:space="preserve"> points</w:t>
      </w:r>
      <w:r w:rsidR="00C7353B" w:rsidRPr="00E954AF">
        <w:t xml:space="preserve">. </w:t>
      </w:r>
      <w:r w:rsidR="00E81874" w:rsidRPr="00E954AF">
        <w:t>Proposers B and C both receive a 5% SB preference of 47 points, which is calculated by multiplying Proposer A’s score of 940 by 0.05</w:t>
      </w:r>
      <w:r w:rsidR="00C7353B" w:rsidRPr="00E954AF">
        <w:t xml:space="preserve">. </w:t>
      </w:r>
      <w:r w:rsidR="00E81874" w:rsidRPr="00E954AF">
        <w:t>Proposer C also receives a 5% DVBE incentive of 50 points, which is calculated by multiplying the maximum possible score of 1,000 by 0.05</w:t>
      </w:r>
      <w:r w:rsidR="00C7353B" w:rsidRPr="00E954AF">
        <w:t xml:space="preserve">. </w:t>
      </w:r>
      <w:r w:rsidR="00E81874" w:rsidRPr="00E954AF">
        <w:t xml:space="preserve">As a result, </w:t>
      </w:r>
      <w:r w:rsidR="00CD2F84" w:rsidRPr="00E954AF">
        <w:t>Proposer A is now ranked 3</w:t>
      </w:r>
      <w:r w:rsidR="00CD2F84" w:rsidRPr="00E954AF">
        <w:rPr>
          <w:vertAlign w:val="superscript"/>
        </w:rPr>
        <w:t>rd</w:t>
      </w:r>
      <w:r w:rsidR="00CD2F84" w:rsidRPr="00E954AF">
        <w:t xml:space="preserve"> with 940 points; Proposer B is now ranked 2</w:t>
      </w:r>
      <w:r w:rsidR="00CD2F84" w:rsidRPr="00E954AF">
        <w:rPr>
          <w:vertAlign w:val="superscript"/>
        </w:rPr>
        <w:t>nd</w:t>
      </w:r>
      <w:r w:rsidR="00CD2F84" w:rsidRPr="00E954AF">
        <w:t xml:space="preserve"> with 962 points; and Proposer C is now ranked 1</w:t>
      </w:r>
      <w:r w:rsidR="00CD2F84" w:rsidRPr="00E954AF">
        <w:rPr>
          <w:vertAlign w:val="superscript"/>
        </w:rPr>
        <w:t>st</w:t>
      </w:r>
      <w:r w:rsidR="00CD2F84" w:rsidRPr="00E954AF">
        <w:t xml:space="preserve"> with </w:t>
      </w:r>
      <w:r w:rsidR="00CB1341" w:rsidRPr="00E954AF">
        <w:t>992</w:t>
      </w:r>
      <w:r w:rsidR="00CD2F84" w:rsidRPr="00E954AF">
        <w:t xml:space="preserve"> points and will be awarded the contract</w:t>
      </w:r>
      <w:r w:rsidR="00C7353B" w:rsidRPr="00E954AF">
        <w:t xml:space="preserve">. </w:t>
      </w:r>
      <w:r w:rsidR="00CD2F84" w:rsidRPr="00E954AF">
        <w:t>The table below summarizes the application of the preferences and incentives.</w:t>
      </w:r>
    </w:p>
    <w:tbl>
      <w:tblPr>
        <w:tblStyle w:val="TableGrid"/>
        <w:tblW w:w="8820" w:type="dxa"/>
        <w:tblInd w:w="540" w:type="dxa"/>
        <w:tblLook w:val="04A0" w:firstRow="1" w:lastRow="0" w:firstColumn="1" w:lastColumn="0" w:noHBand="0" w:noVBand="1"/>
      </w:tblPr>
      <w:tblGrid>
        <w:gridCol w:w="3055"/>
        <w:gridCol w:w="1613"/>
        <w:gridCol w:w="1613"/>
        <w:gridCol w:w="2539"/>
      </w:tblGrid>
      <w:tr w:rsidR="002E718C" w:rsidRPr="00E954AF" w14:paraId="137DE920" w14:textId="77777777" w:rsidTr="00A87CF7">
        <w:trPr>
          <w:tblHeader/>
        </w:trPr>
        <w:tc>
          <w:tcPr>
            <w:tcW w:w="3055" w:type="dxa"/>
            <w:tcBorders>
              <w:top w:val="nil"/>
              <w:left w:val="nil"/>
            </w:tcBorders>
            <w:vAlign w:val="center"/>
          </w:tcPr>
          <w:p w14:paraId="436256DD" w14:textId="77777777" w:rsidR="002E718C" w:rsidRPr="00E954AF" w:rsidRDefault="002E718C" w:rsidP="00A87CF7">
            <w:pPr>
              <w:spacing w:after="0"/>
            </w:pPr>
          </w:p>
        </w:tc>
        <w:tc>
          <w:tcPr>
            <w:tcW w:w="1613" w:type="dxa"/>
            <w:shd w:val="clear" w:color="auto" w:fill="D9D9D9" w:themeFill="background1" w:themeFillShade="D9"/>
            <w:vAlign w:val="center"/>
          </w:tcPr>
          <w:p w14:paraId="2EAB4184" w14:textId="77777777" w:rsidR="002E718C" w:rsidRPr="00E954AF" w:rsidRDefault="002E718C" w:rsidP="00A87CF7">
            <w:pPr>
              <w:spacing w:after="0"/>
            </w:pPr>
            <w:r w:rsidRPr="00E954AF">
              <w:t>Proposer A</w:t>
            </w:r>
          </w:p>
        </w:tc>
        <w:tc>
          <w:tcPr>
            <w:tcW w:w="1613" w:type="dxa"/>
            <w:shd w:val="clear" w:color="auto" w:fill="D9D9D9" w:themeFill="background1" w:themeFillShade="D9"/>
            <w:vAlign w:val="center"/>
          </w:tcPr>
          <w:p w14:paraId="7AFD27A3" w14:textId="77777777" w:rsidR="002E718C" w:rsidRPr="00E954AF" w:rsidRDefault="002E718C" w:rsidP="00A87CF7">
            <w:pPr>
              <w:spacing w:after="0"/>
            </w:pPr>
            <w:r w:rsidRPr="00E954AF">
              <w:t>Proposer B</w:t>
            </w:r>
          </w:p>
        </w:tc>
        <w:tc>
          <w:tcPr>
            <w:tcW w:w="2539" w:type="dxa"/>
            <w:shd w:val="clear" w:color="auto" w:fill="D9D9D9" w:themeFill="background1" w:themeFillShade="D9"/>
            <w:vAlign w:val="center"/>
          </w:tcPr>
          <w:p w14:paraId="5CE68B61" w14:textId="77777777" w:rsidR="002E718C" w:rsidRPr="00E954AF" w:rsidRDefault="002E718C" w:rsidP="00A87CF7">
            <w:pPr>
              <w:spacing w:after="0"/>
            </w:pPr>
            <w:r w:rsidRPr="00E954AF">
              <w:t>Proposer C</w:t>
            </w:r>
          </w:p>
        </w:tc>
      </w:tr>
      <w:tr w:rsidR="002E718C" w:rsidRPr="00E954AF" w14:paraId="2E1182BA" w14:textId="77777777" w:rsidTr="00A87CF7">
        <w:tc>
          <w:tcPr>
            <w:tcW w:w="3055" w:type="dxa"/>
            <w:shd w:val="clear" w:color="auto" w:fill="D9D9D9" w:themeFill="background1" w:themeFillShade="D9"/>
            <w:vAlign w:val="center"/>
          </w:tcPr>
          <w:p w14:paraId="60651EC7" w14:textId="77777777" w:rsidR="002E718C" w:rsidRPr="00E954AF" w:rsidRDefault="002E718C" w:rsidP="00A87CF7">
            <w:pPr>
              <w:spacing w:after="0"/>
            </w:pPr>
            <w:r w:rsidRPr="00E954AF">
              <w:t>Evaluated Total Score</w:t>
            </w:r>
          </w:p>
        </w:tc>
        <w:tc>
          <w:tcPr>
            <w:tcW w:w="1613" w:type="dxa"/>
            <w:vAlign w:val="center"/>
          </w:tcPr>
          <w:p w14:paraId="225AB44D" w14:textId="77777777" w:rsidR="002E718C" w:rsidRPr="00E954AF" w:rsidRDefault="002E718C" w:rsidP="00A87CF7">
            <w:pPr>
              <w:spacing w:after="0"/>
            </w:pPr>
            <w:r w:rsidRPr="00E954AF">
              <w:t>940</w:t>
            </w:r>
          </w:p>
        </w:tc>
        <w:tc>
          <w:tcPr>
            <w:tcW w:w="1613" w:type="dxa"/>
            <w:vAlign w:val="center"/>
          </w:tcPr>
          <w:p w14:paraId="0CC3B90E" w14:textId="77777777" w:rsidR="002E718C" w:rsidRPr="00E954AF" w:rsidRDefault="002E718C" w:rsidP="00A87CF7">
            <w:pPr>
              <w:spacing w:after="0"/>
            </w:pPr>
            <w:r w:rsidRPr="00E954AF">
              <w:t>915</w:t>
            </w:r>
          </w:p>
        </w:tc>
        <w:tc>
          <w:tcPr>
            <w:tcW w:w="2539" w:type="dxa"/>
            <w:vAlign w:val="center"/>
          </w:tcPr>
          <w:p w14:paraId="4B9F01B6" w14:textId="77777777" w:rsidR="002E718C" w:rsidRPr="00E954AF" w:rsidRDefault="002E718C" w:rsidP="00A87CF7">
            <w:pPr>
              <w:spacing w:after="0"/>
            </w:pPr>
            <w:r w:rsidRPr="00E954AF">
              <w:t>89</w:t>
            </w:r>
            <w:r w:rsidR="00CB1341" w:rsidRPr="00E954AF">
              <w:t>5</w:t>
            </w:r>
          </w:p>
        </w:tc>
      </w:tr>
      <w:tr w:rsidR="002E718C" w:rsidRPr="00E954AF" w14:paraId="22258367" w14:textId="77777777" w:rsidTr="00A87CF7">
        <w:tc>
          <w:tcPr>
            <w:tcW w:w="3055" w:type="dxa"/>
            <w:shd w:val="clear" w:color="auto" w:fill="D9D9D9" w:themeFill="background1" w:themeFillShade="D9"/>
            <w:vAlign w:val="center"/>
          </w:tcPr>
          <w:p w14:paraId="70D0EAB7" w14:textId="77777777" w:rsidR="002E718C" w:rsidRPr="00E954AF" w:rsidRDefault="002E718C" w:rsidP="00A87CF7">
            <w:pPr>
              <w:spacing w:after="0"/>
            </w:pPr>
            <w:r w:rsidRPr="00E954AF">
              <w:t>Initial Ranking</w:t>
            </w:r>
          </w:p>
        </w:tc>
        <w:tc>
          <w:tcPr>
            <w:tcW w:w="1613" w:type="dxa"/>
            <w:vAlign w:val="center"/>
          </w:tcPr>
          <w:p w14:paraId="19C963D2" w14:textId="77777777" w:rsidR="002E718C" w:rsidRPr="00E954AF" w:rsidRDefault="002E718C" w:rsidP="00A87CF7">
            <w:pPr>
              <w:spacing w:after="0"/>
            </w:pPr>
            <w:r w:rsidRPr="00E954AF">
              <w:t>1</w:t>
            </w:r>
            <w:r w:rsidRPr="00E954AF">
              <w:rPr>
                <w:vertAlign w:val="superscript"/>
              </w:rPr>
              <w:t>st</w:t>
            </w:r>
          </w:p>
        </w:tc>
        <w:tc>
          <w:tcPr>
            <w:tcW w:w="1613" w:type="dxa"/>
            <w:vAlign w:val="center"/>
          </w:tcPr>
          <w:p w14:paraId="5E073426" w14:textId="77777777" w:rsidR="002E718C" w:rsidRPr="00E954AF" w:rsidRDefault="002E718C" w:rsidP="00A87CF7">
            <w:pPr>
              <w:spacing w:after="0"/>
            </w:pPr>
            <w:r w:rsidRPr="00E954AF">
              <w:t>2</w:t>
            </w:r>
            <w:r w:rsidRPr="00E954AF">
              <w:rPr>
                <w:vertAlign w:val="superscript"/>
              </w:rPr>
              <w:t>nd</w:t>
            </w:r>
          </w:p>
        </w:tc>
        <w:tc>
          <w:tcPr>
            <w:tcW w:w="2539" w:type="dxa"/>
            <w:vAlign w:val="center"/>
          </w:tcPr>
          <w:p w14:paraId="55686CDF" w14:textId="77777777" w:rsidR="002E718C" w:rsidRPr="00E954AF" w:rsidRDefault="002E718C" w:rsidP="00A87CF7">
            <w:pPr>
              <w:spacing w:after="0"/>
            </w:pPr>
            <w:r w:rsidRPr="00E954AF">
              <w:t>3</w:t>
            </w:r>
            <w:r w:rsidRPr="00E954AF">
              <w:rPr>
                <w:vertAlign w:val="superscript"/>
              </w:rPr>
              <w:t>rd</w:t>
            </w:r>
          </w:p>
        </w:tc>
      </w:tr>
      <w:tr w:rsidR="002E718C" w:rsidRPr="00E954AF" w14:paraId="107539A6" w14:textId="77777777" w:rsidTr="00A87CF7">
        <w:tc>
          <w:tcPr>
            <w:tcW w:w="3055" w:type="dxa"/>
            <w:shd w:val="clear" w:color="auto" w:fill="D9D9D9" w:themeFill="background1" w:themeFillShade="D9"/>
            <w:vAlign w:val="center"/>
          </w:tcPr>
          <w:p w14:paraId="142EB879" w14:textId="77777777" w:rsidR="002E718C" w:rsidRPr="00E954AF" w:rsidRDefault="002E718C" w:rsidP="00A87CF7">
            <w:pPr>
              <w:spacing w:after="0"/>
            </w:pPr>
            <w:r w:rsidRPr="00E954AF">
              <w:t>Certified SB (5% Preference)</w:t>
            </w:r>
          </w:p>
        </w:tc>
        <w:tc>
          <w:tcPr>
            <w:tcW w:w="1613" w:type="dxa"/>
            <w:vAlign w:val="center"/>
          </w:tcPr>
          <w:p w14:paraId="5F67BA52" w14:textId="77777777" w:rsidR="002E718C" w:rsidRPr="00E954AF" w:rsidRDefault="002E718C" w:rsidP="00A87CF7">
            <w:pPr>
              <w:spacing w:after="0"/>
            </w:pPr>
            <w:r w:rsidRPr="00E954AF">
              <w:t>No</w:t>
            </w:r>
          </w:p>
        </w:tc>
        <w:tc>
          <w:tcPr>
            <w:tcW w:w="1613" w:type="dxa"/>
            <w:vAlign w:val="center"/>
          </w:tcPr>
          <w:p w14:paraId="2963B6C1" w14:textId="77777777" w:rsidR="002E718C" w:rsidRPr="00E954AF" w:rsidRDefault="002E718C" w:rsidP="00A87CF7">
            <w:pPr>
              <w:spacing w:after="0"/>
            </w:pPr>
            <w:r w:rsidRPr="00E954AF">
              <w:t>Yes</w:t>
            </w:r>
          </w:p>
        </w:tc>
        <w:tc>
          <w:tcPr>
            <w:tcW w:w="2539" w:type="dxa"/>
            <w:vAlign w:val="center"/>
          </w:tcPr>
          <w:p w14:paraId="7166D138" w14:textId="77777777" w:rsidR="002E718C" w:rsidRPr="00E954AF" w:rsidRDefault="002E718C" w:rsidP="00A87CF7">
            <w:pPr>
              <w:spacing w:after="0"/>
            </w:pPr>
            <w:r w:rsidRPr="00E954AF">
              <w:t>Yes</w:t>
            </w:r>
          </w:p>
        </w:tc>
      </w:tr>
      <w:tr w:rsidR="002E718C" w:rsidRPr="00E954AF" w14:paraId="6022B864" w14:textId="77777777" w:rsidTr="00A87CF7">
        <w:tc>
          <w:tcPr>
            <w:tcW w:w="3055" w:type="dxa"/>
            <w:shd w:val="clear" w:color="auto" w:fill="D9D9D9" w:themeFill="background1" w:themeFillShade="D9"/>
            <w:vAlign w:val="center"/>
          </w:tcPr>
          <w:p w14:paraId="7C3142C8" w14:textId="77777777" w:rsidR="002E718C" w:rsidRPr="00E954AF" w:rsidRDefault="00B76070" w:rsidP="00A87CF7">
            <w:pPr>
              <w:spacing w:after="0"/>
            </w:pPr>
            <w:r w:rsidRPr="00E954AF">
              <w:t xml:space="preserve">Certified SB </w:t>
            </w:r>
            <w:r w:rsidR="002E718C" w:rsidRPr="00E954AF">
              <w:t>Preference</w:t>
            </w:r>
            <w:r w:rsidRPr="00E954AF">
              <w:t xml:space="preserve"> Points</w:t>
            </w:r>
          </w:p>
        </w:tc>
        <w:tc>
          <w:tcPr>
            <w:tcW w:w="1613" w:type="dxa"/>
            <w:vAlign w:val="center"/>
          </w:tcPr>
          <w:p w14:paraId="08DBFCAE" w14:textId="77777777" w:rsidR="002E718C" w:rsidRPr="00E954AF" w:rsidRDefault="00CB1341" w:rsidP="00A87CF7">
            <w:pPr>
              <w:spacing w:after="0"/>
            </w:pPr>
            <w:r w:rsidRPr="00E954AF">
              <w:t>0</w:t>
            </w:r>
          </w:p>
        </w:tc>
        <w:tc>
          <w:tcPr>
            <w:tcW w:w="1613" w:type="dxa"/>
            <w:vAlign w:val="center"/>
          </w:tcPr>
          <w:p w14:paraId="7A7942CC" w14:textId="77777777" w:rsidR="002E718C" w:rsidRPr="00E954AF" w:rsidRDefault="002E718C" w:rsidP="00A87CF7">
            <w:pPr>
              <w:spacing w:after="0"/>
            </w:pPr>
            <w:r w:rsidRPr="00E954AF">
              <w:t>47</w:t>
            </w:r>
          </w:p>
        </w:tc>
        <w:tc>
          <w:tcPr>
            <w:tcW w:w="2539" w:type="dxa"/>
            <w:vAlign w:val="center"/>
          </w:tcPr>
          <w:p w14:paraId="19049707" w14:textId="77777777" w:rsidR="002E718C" w:rsidRPr="00E954AF" w:rsidRDefault="002E718C" w:rsidP="00A87CF7">
            <w:pPr>
              <w:spacing w:after="0"/>
            </w:pPr>
            <w:r w:rsidRPr="00E954AF">
              <w:t>47</w:t>
            </w:r>
          </w:p>
        </w:tc>
      </w:tr>
      <w:tr w:rsidR="00B76070" w:rsidRPr="00E954AF" w14:paraId="463997F5" w14:textId="77777777" w:rsidTr="00A87CF7">
        <w:tc>
          <w:tcPr>
            <w:tcW w:w="3055" w:type="dxa"/>
            <w:shd w:val="clear" w:color="auto" w:fill="D9D9D9" w:themeFill="background1" w:themeFillShade="D9"/>
            <w:vAlign w:val="center"/>
          </w:tcPr>
          <w:p w14:paraId="2F08ADCB" w14:textId="77777777" w:rsidR="00B76070" w:rsidRPr="00E954AF" w:rsidRDefault="00B76070" w:rsidP="00A87CF7">
            <w:pPr>
              <w:spacing w:after="0"/>
            </w:pPr>
            <w:r w:rsidRPr="00E954AF">
              <w:t>25% SB Subcontractor Participation (5% Preference)</w:t>
            </w:r>
          </w:p>
        </w:tc>
        <w:tc>
          <w:tcPr>
            <w:tcW w:w="1613" w:type="dxa"/>
            <w:vAlign w:val="center"/>
          </w:tcPr>
          <w:p w14:paraId="7B0019F0" w14:textId="77777777" w:rsidR="00B76070" w:rsidRPr="00E954AF" w:rsidRDefault="00CB1341" w:rsidP="00A87CF7">
            <w:pPr>
              <w:spacing w:after="0"/>
            </w:pPr>
            <w:r w:rsidRPr="00E954AF">
              <w:t>No</w:t>
            </w:r>
          </w:p>
        </w:tc>
        <w:tc>
          <w:tcPr>
            <w:tcW w:w="1613" w:type="dxa"/>
            <w:vAlign w:val="center"/>
          </w:tcPr>
          <w:p w14:paraId="4DEFFA2F" w14:textId="77777777" w:rsidR="00B76070" w:rsidRPr="00E954AF" w:rsidRDefault="00CB1341" w:rsidP="00A87CF7">
            <w:pPr>
              <w:spacing w:after="0"/>
            </w:pPr>
            <w:r w:rsidRPr="00E954AF">
              <w:t>N/A</w:t>
            </w:r>
          </w:p>
        </w:tc>
        <w:tc>
          <w:tcPr>
            <w:tcW w:w="2539" w:type="dxa"/>
            <w:vAlign w:val="center"/>
          </w:tcPr>
          <w:p w14:paraId="0A5DA96E" w14:textId="77777777" w:rsidR="00B76070" w:rsidRPr="00E954AF" w:rsidRDefault="00CB1341" w:rsidP="00A87CF7">
            <w:pPr>
              <w:spacing w:after="0"/>
            </w:pPr>
            <w:r w:rsidRPr="00E954AF">
              <w:t>N/A</w:t>
            </w:r>
          </w:p>
        </w:tc>
      </w:tr>
      <w:tr w:rsidR="00B76070" w:rsidRPr="00E954AF" w14:paraId="4892E94B" w14:textId="77777777" w:rsidTr="00A87CF7">
        <w:tc>
          <w:tcPr>
            <w:tcW w:w="3055" w:type="dxa"/>
            <w:shd w:val="clear" w:color="auto" w:fill="D9D9D9" w:themeFill="background1" w:themeFillShade="D9"/>
            <w:vAlign w:val="center"/>
          </w:tcPr>
          <w:p w14:paraId="2A877848" w14:textId="77777777" w:rsidR="00B76070" w:rsidRPr="00E954AF" w:rsidRDefault="00B76070" w:rsidP="00A87CF7">
            <w:pPr>
              <w:spacing w:after="0"/>
            </w:pPr>
            <w:r w:rsidRPr="00E954AF">
              <w:t>25% SB Subcon</w:t>
            </w:r>
            <w:r w:rsidR="00CB1341" w:rsidRPr="00E954AF">
              <w:t>tractor Participation Preference Points</w:t>
            </w:r>
          </w:p>
        </w:tc>
        <w:tc>
          <w:tcPr>
            <w:tcW w:w="1613" w:type="dxa"/>
            <w:vAlign w:val="center"/>
          </w:tcPr>
          <w:p w14:paraId="2A1E39AD" w14:textId="77777777" w:rsidR="00B76070" w:rsidRPr="00E954AF" w:rsidRDefault="00CB1341" w:rsidP="00A87CF7">
            <w:pPr>
              <w:spacing w:after="0"/>
            </w:pPr>
            <w:r w:rsidRPr="00E954AF">
              <w:t>0</w:t>
            </w:r>
          </w:p>
        </w:tc>
        <w:tc>
          <w:tcPr>
            <w:tcW w:w="1613" w:type="dxa"/>
            <w:vAlign w:val="center"/>
          </w:tcPr>
          <w:p w14:paraId="64975B51" w14:textId="77777777" w:rsidR="00B76070" w:rsidRPr="00E954AF" w:rsidRDefault="00CB1341" w:rsidP="00A87CF7">
            <w:pPr>
              <w:spacing w:after="0"/>
            </w:pPr>
            <w:r w:rsidRPr="00E954AF">
              <w:t>N/A</w:t>
            </w:r>
          </w:p>
        </w:tc>
        <w:tc>
          <w:tcPr>
            <w:tcW w:w="2539" w:type="dxa"/>
            <w:vAlign w:val="center"/>
          </w:tcPr>
          <w:p w14:paraId="1D97187B" w14:textId="77777777" w:rsidR="00B76070" w:rsidRPr="00E954AF" w:rsidRDefault="00CB1341" w:rsidP="00A87CF7">
            <w:pPr>
              <w:spacing w:after="0"/>
            </w:pPr>
            <w:r w:rsidRPr="00E954AF">
              <w:t>N/A</w:t>
            </w:r>
          </w:p>
        </w:tc>
      </w:tr>
      <w:tr w:rsidR="00B76070" w:rsidRPr="00E954AF" w14:paraId="3714D410" w14:textId="77777777" w:rsidTr="00A87CF7">
        <w:tc>
          <w:tcPr>
            <w:tcW w:w="3055" w:type="dxa"/>
            <w:shd w:val="clear" w:color="auto" w:fill="D9D9D9" w:themeFill="background1" w:themeFillShade="D9"/>
            <w:vAlign w:val="center"/>
          </w:tcPr>
          <w:p w14:paraId="470CCE71" w14:textId="77777777" w:rsidR="00B76070" w:rsidRPr="00E954AF" w:rsidRDefault="00CB1341" w:rsidP="00A87CF7">
            <w:pPr>
              <w:spacing w:after="0"/>
            </w:pPr>
            <w:r w:rsidRPr="00E954AF">
              <w:t>Certified DVBE (5% Incentive)</w:t>
            </w:r>
          </w:p>
        </w:tc>
        <w:tc>
          <w:tcPr>
            <w:tcW w:w="1613" w:type="dxa"/>
            <w:vAlign w:val="center"/>
          </w:tcPr>
          <w:p w14:paraId="5158A9FA" w14:textId="77777777" w:rsidR="00B76070" w:rsidRPr="00E954AF" w:rsidRDefault="00CB1341" w:rsidP="00A87CF7">
            <w:pPr>
              <w:spacing w:after="0"/>
            </w:pPr>
            <w:r w:rsidRPr="00E954AF">
              <w:t>No</w:t>
            </w:r>
          </w:p>
        </w:tc>
        <w:tc>
          <w:tcPr>
            <w:tcW w:w="1613" w:type="dxa"/>
            <w:vAlign w:val="center"/>
          </w:tcPr>
          <w:p w14:paraId="517DCF5C" w14:textId="77777777" w:rsidR="00B76070" w:rsidRPr="00E954AF" w:rsidRDefault="00CB1341" w:rsidP="00A87CF7">
            <w:pPr>
              <w:spacing w:after="0"/>
            </w:pPr>
            <w:r w:rsidRPr="00E954AF">
              <w:t>No</w:t>
            </w:r>
          </w:p>
        </w:tc>
        <w:tc>
          <w:tcPr>
            <w:tcW w:w="2539" w:type="dxa"/>
            <w:vAlign w:val="center"/>
          </w:tcPr>
          <w:p w14:paraId="6288D9B5" w14:textId="77777777" w:rsidR="00B76070" w:rsidRPr="00E954AF" w:rsidRDefault="00CB1341" w:rsidP="00A87CF7">
            <w:pPr>
              <w:spacing w:after="0"/>
            </w:pPr>
            <w:r w:rsidRPr="00E954AF">
              <w:t>Yes</w:t>
            </w:r>
          </w:p>
        </w:tc>
      </w:tr>
      <w:tr w:rsidR="00B76070" w:rsidRPr="00E954AF" w14:paraId="4BD2CBC4" w14:textId="77777777" w:rsidTr="00A87CF7">
        <w:tc>
          <w:tcPr>
            <w:tcW w:w="3055" w:type="dxa"/>
            <w:shd w:val="clear" w:color="auto" w:fill="D9D9D9" w:themeFill="background1" w:themeFillShade="D9"/>
            <w:vAlign w:val="center"/>
          </w:tcPr>
          <w:p w14:paraId="35184573" w14:textId="77777777" w:rsidR="00B76070" w:rsidRPr="00E954AF" w:rsidRDefault="00CB1341" w:rsidP="00A87CF7">
            <w:pPr>
              <w:spacing w:after="0"/>
            </w:pPr>
            <w:r w:rsidRPr="00E954AF">
              <w:t>Certified DVBE Incentive Points</w:t>
            </w:r>
          </w:p>
        </w:tc>
        <w:tc>
          <w:tcPr>
            <w:tcW w:w="1613" w:type="dxa"/>
            <w:vAlign w:val="center"/>
          </w:tcPr>
          <w:p w14:paraId="7F2D2C3C" w14:textId="77777777" w:rsidR="00B76070" w:rsidRPr="00E954AF" w:rsidRDefault="00CB1341" w:rsidP="00A87CF7">
            <w:pPr>
              <w:spacing w:after="0"/>
            </w:pPr>
            <w:r w:rsidRPr="00E954AF">
              <w:t>0</w:t>
            </w:r>
          </w:p>
        </w:tc>
        <w:tc>
          <w:tcPr>
            <w:tcW w:w="1613" w:type="dxa"/>
            <w:vAlign w:val="center"/>
          </w:tcPr>
          <w:p w14:paraId="0306E360" w14:textId="77777777" w:rsidR="00B76070" w:rsidRPr="00E954AF" w:rsidRDefault="00CB1341" w:rsidP="00A87CF7">
            <w:pPr>
              <w:spacing w:after="0"/>
            </w:pPr>
            <w:r w:rsidRPr="00E954AF">
              <w:t>0</w:t>
            </w:r>
          </w:p>
        </w:tc>
        <w:tc>
          <w:tcPr>
            <w:tcW w:w="2539" w:type="dxa"/>
            <w:vAlign w:val="center"/>
          </w:tcPr>
          <w:p w14:paraId="3A4D8ACE" w14:textId="77777777" w:rsidR="00B76070" w:rsidRPr="00E954AF" w:rsidRDefault="00CB1341" w:rsidP="00A87CF7">
            <w:pPr>
              <w:spacing w:after="0"/>
            </w:pPr>
            <w:r w:rsidRPr="00E954AF">
              <w:t>50</w:t>
            </w:r>
          </w:p>
        </w:tc>
      </w:tr>
      <w:tr w:rsidR="00B76070" w:rsidRPr="00E954AF" w14:paraId="106820F5" w14:textId="77777777" w:rsidTr="00A87CF7">
        <w:tc>
          <w:tcPr>
            <w:tcW w:w="3055" w:type="dxa"/>
            <w:shd w:val="clear" w:color="auto" w:fill="D9D9D9" w:themeFill="background1" w:themeFillShade="D9"/>
            <w:vAlign w:val="center"/>
          </w:tcPr>
          <w:p w14:paraId="70E00141" w14:textId="77777777" w:rsidR="00B76070" w:rsidRPr="00E954AF" w:rsidRDefault="00CB1341" w:rsidP="00A87CF7">
            <w:pPr>
              <w:spacing w:after="0"/>
            </w:pPr>
            <w:r w:rsidRPr="00E954AF">
              <w:t>DVBE Subcontractor Participation (5% Incentive maximum)</w:t>
            </w:r>
          </w:p>
        </w:tc>
        <w:tc>
          <w:tcPr>
            <w:tcW w:w="1613" w:type="dxa"/>
            <w:vAlign w:val="center"/>
          </w:tcPr>
          <w:p w14:paraId="5C9D1FC2" w14:textId="77777777" w:rsidR="00B76070" w:rsidRPr="00E954AF" w:rsidRDefault="00CB1341" w:rsidP="00A87CF7">
            <w:pPr>
              <w:spacing w:after="0"/>
            </w:pPr>
            <w:r w:rsidRPr="00E954AF">
              <w:t>No</w:t>
            </w:r>
          </w:p>
        </w:tc>
        <w:tc>
          <w:tcPr>
            <w:tcW w:w="1613" w:type="dxa"/>
            <w:vAlign w:val="center"/>
          </w:tcPr>
          <w:p w14:paraId="12D84D24" w14:textId="77777777" w:rsidR="00B76070" w:rsidRPr="00E954AF" w:rsidRDefault="00CB1341" w:rsidP="00A87CF7">
            <w:pPr>
              <w:spacing w:after="0"/>
            </w:pPr>
            <w:r w:rsidRPr="00E954AF">
              <w:t>No</w:t>
            </w:r>
          </w:p>
        </w:tc>
        <w:tc>
          <w:tcPr>
            <w:tcW w:w="2539" w:type="dxa"/>
            <w:vAlign w:val="center"/>
          </w:tcPr>
          <w:p w14:paraId="0F1414A1" w14:textId="77777777" w:rsidR="00B76070" w:rsidRPr="00E954AF" w:rsidRDefault="00CB1341" w:rsidP="00A87CF7">
            <w:pPr>
              <w:spacing w:after="0"/>
            </w:pPr>
            <w:r w:rsidRPr="00E954AF">
              <w:t>N/A</w:t>
            </w:r>
          </w:p>
        </w:tc>
      </w:tr>
      <w:tr w:rsidR="00B76070" w:rsidRPr="00E954AF" w14:paraId="7024E571" w14:textId="77777777" w:rsidTr="00A87CF7">
        <w:tc>
          <w:tcPr>
            <w:tcW w:w="3055" w:type="dxa"/>
            <w:shd w:val="clear" w:color="auto" w:fill="D9D9D9" w:themeFill="background1" w:themeFillShade="D9"/>
            <w:vAlign w:val="center"/>
          </w:tcPr>
          <w:p w14:paraId="05C520E3" w14:textId="77777777" w:rsidR="00B76070" w:rsidRPr="00E954AF" w:rsidRDefault="00CB1341" w:rsidP="00A87CF7">
            <w:pPr>
              <w:spacing w:after="0"/>
            </w:pPr>
            <w:r w:rsidRPr="00E954AF">
              <w:t>DVBE Subcontractor Participation Incentive Points</w:t>
            </w:r>
          </w:p>
        </w:tc>
        <w:tc>
          <w:tcPr>
            <w:tcW w:w="1613" w:type="dxa"/>
            <w:vAlign w:val="center"/>
          </w:tcPr>
          <w:p w14:paraId="768B5BAF" w14:textId="77777777" w:rsidR="00B76070" w:rsidRPr="00E954AF" w:rsidRDefault="00B46FAB" w:rsidP="00A87CF7">
            <w:pPr>
              <w:spacing w:after="0"/>
            </w:pPr>
            <w:r w:rsidRPr="00E954AF">
              <w:t>0</w:t>
            </w:r>
          </w:p>
        </w:tc>
        <w:tc>
          <w:tcPr>
            <w:tcW w:w="1613" w:type="dxa"/>
            <w:vAlign w:val="center"/>
          </w:tcPr>
          <w:p w14:paraId="5B4943C1" w14:textId="77777777" w:rsidR="00B76070" w:rsidRPr="00E954AF" w:rsidRDefault="00B46FAB" w:rsidP="00A87CF7">
            <w:pPr>
              <w:spacing w:after="0"/>
            </w:pPr>
            <w:r w:rsidRPr="00E954AF">
              <w:t>0</w:t>
            </w:r>
          </w:p>
        </w:tc>
        <w:tc>
          <w:tcPr>
            <w:tcW w:w="2539" w:type="dxa"/>
            <w:vAlign w:val="center"/>
          </w:tcPr>
          <w:p w14:paraId="24B934A2" w14:textId="77777777" w:rsidR="00B76070" w:rsidRPr="00E954AF" w:rsidRDefault="00B46FAB" w:rsidP="00A87CF7">
            <w:pPr>
              <w:spacing w:after="0"/>
            </w:pPr>
            <w:r w:rsidRPr="00E954AF">
              <w:t>N/A</w:t>
            </w:r>
          </w:p>
        </w:tc>
      </w:tr>
      <w:tr w:rsidR="002E718C" w:rsidRPr="00E954AF" w14:paraId="151A9D16" w14:textId="77777777" w:rsidTr="00A87CF7">
        <w:tc>
          <w:tcPr>
            <w:tcW w:w="3055" w:type="dxa"/>
            <w:shd w:val="clear" w:color="auto" w:fill="D9D9D9" w:themeFill="background1" w:themeFillShade="D9"/>
            <w:vAlign w:val="center"/>
          </w:tcPr>
          <w:p w14:paraId="528321E7" w14:textId="77777777" w:rsidR="002E718C" w:rsidRPr="00E954AF" w:rsidRDefault="002E718C" w:rsidP="00A87CF7">
            <w:pPr>
              <w:spacing w:after="0"/>
            </w:pPr>
            <w:r w:rsidRPr="00E954AF">
              <w:t>Adjusted Total Score</w:t>
            </w:r>
          </w:p>
        </w:tc>
        <w:tc>
          <w:tcPr>
            <w:tcW w:w="1613" w:type="dxa"/>
            <w:vAlign w:val="center"/>
          </w:tcPr>
          <w:p w14:paraId="0BB86C85" w14:textId="77777777" w:rsidR="002E718C" w:rsidRPr="00E954AF" w:rsidRDefault="002E718C" w:rsidP="00A87CF7">
            <w:pPr>
              <w:spacing w:after="0"/>
            </w:pPr>
            <w:r w:rsidRPr="00E954AF">
              <w:t>940</w:t>
            </w:r>
          </w:p>
        </w:tc>
        <w:tc>
          <w:tcPr>
            <w:tcW w:w="1613" w:type="dxa"/>
            <w:vAlign w:val="center"/>
          </w:tcPr>
          <w:p w14:paraId="3D27D660" w14:textId="77777777" w:rsidR="002E718C" w:rsidRPr="00E954AF" w:rsidRDefault="002E718C" w:rsidP="00A87CF7">
            <w:pPr>
              <w:spacing w:after="0"/>
            </w:pPr>
            <w:r w:rsidRPr="00E954AF">
              <w:t>962</w:t>
            </w:r>
          </w:p>
        </w:tc>
        <w:tc>
          <w:tcPr>
            <w:tcW w:w="2539" w:type="dxa"/>
            <w:vAlign w:val="center"/>
          </w:tcPr>
          <w:p w14:paraId="3C57F339" w14:textId="77777777" w:rsidR="002E718C" w:rsidRPr="00E954AF" w:rsidRDefault="00B46FAB" w:rsidP="00A87CF7">
            <w:pPr>
              <w:spacing w:after="0"/>
            </w:pPr>
            <w:r w:rsidRPr="00E954AF">
              <w:t>992</w:t>
            </w:r>
          </w:p>
        </w:tc>
      </w:tr>
      <w:tr w:rsidR="002E718C" w:rsidRPr="00E954AF" w14:paraId="0D1724AD" w14:textId="77777777" w:rsidTr="00A87CF7">
        <w:tc>
          <w:tcPr>
            <w:tcW w:w="3055" w:type="dxa"/>
            <w:shd w:val="clear" w:color="auto" w:fill="D9D9D9" w:themeFill="background1" w:themeFillShade="D9"/>
            <w:vAlign w:val="center"/>
          </w:tcPr>
          <w:p w14:paraId="3909247E" w14:textId="77777777" w:rsidR="002E718C" w:rsidRPr="00E954AF" w:rsidRDefault="002E718C" w:rsidP="00A87CF7">
            <w:pPr>
              <w:spacing w:after="0"/>
            </w:pPr>
            <w:r w:rsidRPr="00E954AF">
              <w:t>Final Ranking</w:t>
            </w:r>
          </w:p>
        </w:tc>
        <w:tc>
          <w:tcPr>
            <w:tcW w:w="1613" w:type="dxa"/>
            <w:vAlign w:val="center"/>
          </w:tcPr>
          <w:p w14:paraId="2EC9C4E6" w14:textId="77777777" w:rsidR="002E718C" w:rsidRPr="00E954AF" w:rsidRDefault="004E0F2D" w:rsidP="00A87CF7">
            <w:pPr>
              <w:spacing w:after="0"/>
            </w:pPr>
            <w:r w:rsidRPr="00E954AF">
              <w:t>3</w:t>
            </w:r>
            <w:r w:rsidRPr="00E954AF">
              <w:rPr>
                <w:vertAlign w:val="superscript"/>
              </w:rPr>
              <w:t>rd</w:t>
            </w:r>
          </w:p>
        </w:tc>
        <w:tc>
          <w:tcPr>
            <w:tcW w:w="1613" w:type="dxa"/>
            <w:vAlign w:val="center"/>
          </w:tcPr>
          <w:p w14:paraId="0D937E34" w14:textId="77777777" w:rsidR="002E718C" w:rsidRPr="00E954AF" w:rsidRDefault="004E0F2D" w:rsidP="00A87CF7">
            <w:pPr>
              <w:spacing w:after="0"/>
            </w:pPr>
            <w:r w:rsidRPr="00E954AF">
              <w:t>2</w:t>
            </w:r>
            <w:r w:rsidRPr="00E954AF">
              <w:rPr>
                <w:vertAlign w:val="superscript"/>
              </w:rPr>
              <w:t>nd</w:t>
            </w:r>
          </w:p>
        </w:tc>
        <w:tc>
          <w:tcPr>
            <w:tcW w:w="2539" w:type="dxa"/>
            <w:vAlign w:val="center"/>
          </w:tcPr>
          <w:p w14:paraId="6E5D51C7" w14:textId="77777777" w:rsidR="002E718C" w:rsidRPr="00E954AF" w:rsidRDefault="004E0F2D" w:rsidP="00A87CF7">
            <w:pPr>
              <w:spacing w:after="0"/>
            </w:pPr>
            <w:r w:rsidRPr="00E954AF">
              <w:t>1</w:t>
            </w:r>
            <w:r w:rsidRPr="00E954AF">
              <w:rPr>
                <w:vertAlign w:val="superscript"/>
              </w:rPr>
              <w:t>st</w:t>
            </w:r>
          </w:p>
        </w:tc>
      </w:tr>
    </w:tbl>
    <w:p w14:paraId="4BE6AB2F" w14:textId="77777777" w:rsidR="00F45646" w:rsidRPr="00E954AF" w:rsidRDefault="00D11ED0" w:rsidP="00321F0A">
      <w:pPr>
        <w:pStyle w:val="Heading2"/>
        <w:rPr>
          <w:szCs w:val="24"/>
        </w:rPr>
      </w:pPr>
      <w:bookmarkStart w:id="306" w:name="_Toc18413492"/>
      <w:bookmarkStart w:id="307" w:name="_Toc27991857"/>
      <w:bookmarkStart w:id="308" w:name="_Toc199322240"/>
      <w:bookmarkEnd w:id="302"/>
      <w:r w:rsidRPr="00E954AF">
        <w:rPr>
          <w:szCs w:val="24"/>
        </w:rPr>
        <w:t xml:space="preserve">Small </w:t>
      </w:r>
      <w:r w:rsidR="00994409" w:rsidRPr="00E954AF">
        <w:rPr>
          <w:szCs w:val="24"/>
        </w:rPr>
        <w:t>B</w:t>
      </w:r>
      <w:r w:rsidRPr="00E954AF">
        <w:rPr>
          <w:szCs w:val="24"/>
        </w:rPr>
        <w:t>usiness</w:t>
      </w:r>
      <w:r w:rsidR="00F0097F" w:rsidRPr="00E954AF">
        <w:rPr>
          <w:szCs w:val="24"/>
        </w:rPr>
        <w:t xml:space="preserve"> </w:t>
      </w:r>
      <w:r w:rsidR="00994409" w:rsidRPr="00E954AF">
        <w:rPr>
          <w:szCs w:val="24"/>
        </w:rPr>
        <w:t>P</w:t>
      </w:r>
      <w:r w:rsidRPr="00E954AF">
        <w:rPr>
          <w:szCs w:val="24"/>
        </w:rPr>
        <w:t>reference</w:t>
      </w:r>
      <w:bookmarkEnd w:id="306"/>
      <w:bookmarkEnd w:id="307"/>
      <w:bookmarkEnd w:id="308"/>
    </w:p>
    <w:p w14:paraId="6B41F59A" w14:textId="77777777" w:rsidR="00114BA0" w:rsidRPr="00E954AF" w:rsidRDefault="00114BA0" w:rsidP="00917956">
      <w:pPr>
        <w:pStyle w:val="ListParagraph"/>
        <w:numPr>
          <w:ilvl w:val="2"/>
          <w:numId w:val="45"/>
        </w:numPr>
        <w:ind w:left="907" w:hanging="360"/>
        <w:contextualSpacing w:val="0"/>
      </w:pPr>
      <w:bookmarkStart w:id="309" w:name="_Hlk27989395"/>
      <w:r w:rsidRPr="00E954AF">
        <w:t xml:space="preserve">A five percent (5%) scoring preference is available to SB and MB </w:t>
      </w:r>
      <w:r w:rsidR="00D45FAD" w:rsidRPr="00E954AF">
        <w:t>Propos</w:t>
      </w:r>
      <w:r w:rsidRPr="00E954AF">
        <w:t>ers who are certified by DGS OSDS</w:t>
      </w:r>
      <w:r w:rsidR="00C7353B" w:rsidRPr="00E954AF">
        <w:t xml:space="preserve">. </w:t>
      </w:r>
      <w:r w:rsidRPr="00E954AF">
        <w:t xml:space="preserve">To be eligible for the preference, a Proposer must meet one </w:t>
      </w:r>
      <w:r w:rsidR="0028364C" w:rsidRPr="00E954AF">
        <w:t xml:space="preserve">(1) </w:t>
      </w:r>
      <w:r w:rsidRPr="00E954AF">
        <w:t>of the following criteria:</w:t>
      </w:r>
    </w:p>
    <w:p w14:paraId="5C77F261" w14:textId="77777777" w:rsidR="00114BA0" w:rsidRPr="00E954AF" w:rsidRDefault="00114BA0" w:rsidP="00917956">
      <w:pPr>
        <w:pStyle w:val="ListParagraph"/>
        <w:numPr>
          <w:ilvl w:val="0"/>
          <w:numId w:val="48"/>
        </w:numPr>
        <w:ind w:left="1260"/>
        <w:contextualSpacing w:val="0"/>
      </w:pPr>
      <w:r w:rsidRPr="00E954AF">
        <w:t>Currently certified by DGS OSDS as a SB or MB; or</w:t>
      </w:r>
    </w:p>
    <w:p w14:paraId="009A6090" w14:textId="77777777" w:rsidR="00114BA0" w:rsidRPr="00E954AF" w:rsidRDefault="00114BA0" w:rsidP="00917956">
      <w:pPr>
        <w:pStyle w:val="ListParagraph"/>
        <w:numPr>
          <w:ilvl w:val="0"/>
          <w:numId w:val="48"/>
        </w:numPr>
        <w:ind w:left="1260"/>
        <w:contextualSpacing w:val="0"/>
      </w:pPr>
      <w:r w:rsidRPr="00E954AF">
        <w:t>Applied for a DGS OSDS SB or MB certification by 5:00 p.m. on the proposal due date and was certified before the Notice of Intent to Award date in Section 1.2 above.</w:t>
      </w:r>
    </w:p>
    <w:p w14:paraId="3D772850" w14:textId="77777777" w:rsidR="00114BA0" w:rsidRPr="00E954AF" w:rsidRDefault="00114BA0" w:rsidP="00917956">
      <w:pPr>
        <w:pStyle w:val="ListParagraph"/>
        <w:numPr>
          <w:ilvl w:val="2"/>
          <w:numId w:val="45"/>
        </w:numPr>
        <w:ind w:left="907" w:hanging="360"/>
        <w:contextualSpacing w:val="0"/>
      </w:pPr>
      <w:r w:rsidRPr="00E954AF">
        <w:t>If the Proposer is currently certified, a copy of the certificate or the approval letter from DGS OSDS must be included in the proposal submission.</w:t>
      </w:r>
    </w:p>
    <w:p w14:paraId="1F526127" w14:textId="77777777" w:rsidR="00D00706" w:rsidRPr="00E954AF" w:rsidRDefault="00114BA0" w:rsidP="00917956">
      <w:pPr>
        <w:pStyle w:val="ListParagraph"/>
        <w:numPr>
          <w:ilvl w:val="2"/>
          <w:numId w:val="45"/>
        </w:numPr>
        <w:ind w:left="907" w:hanging="360"/>
        <w:contextualSpacing w:val="0"/>
      </w:pPr>
      <w:r w:rsidRPr="00E954AF">
        <w:t xml:space="preserve">When a non-SB Proposer earns the highest evaluated score, the SB preference increases the score of </w:t>
      </w:r>
      <w:r w:rsidR="00A87325" w:rsidRPr="00E954AF">
        <w:t>SB and MB</w:t>
      </w:r>
      <w:r w:rsidRPr="00E954AF">
        <w:t xml:space="preserve"> Proposer</w:t>
      </w:r>
      <w:r w:rsidR="00A87325" w:rsidRPr="00E954AF">
        <w:t>s</w:t>
      </w:r>
      <w:r w:rsidRPr="00E954AF">
        <w:t xml:space="preserve"> by adding five percent (5%) of the points earned by th</w:t>
      </w:r>
      <w:r w:rsidR="00A87325" w:rsidRPr="00E954AF">
        <w:t>at</w:t>
      </w:r>
      <w:r w:rsidRPr="00E954AF">
        <w:t xml:space="preserve"> non-SB Proposer</w:t>
      </w:r>
      <w:r w:rsidR="00C7353B" w:rsidRPr="00E954AF">
        <w:t xml:space="preserve">. </w:t>
      </w:r>
      <w:r w:rsidRPr="00E954AF">
        <w:t>Note: If there is a tie</w:t>
      </w:r>
      <w:r w:rsidR="00972637" w:rsidRPr="00E954AF">
        <w:t xml:space="preserve"> for the highest score</w:t>
      </w:r>
      <w:r w:rsidRPr="00E954AF">
        <w:t xml:space="preserve"> between a certified SB or MB </w:t>
      </w:r>
      <w:r w:rsidR="00A87325" w:rsidRPr="00E954AF">
        <w:t>Propos</w:t>
      </w:r>
      <w:r w:rsidRPr="00E954AF">
        <w:t xml:space="preserve">er and a certified DVBE </w:t>
      </w:r>
      <w:r w:rsidR="00A87325" w:rsidRPr="00E954AF">
        <w:t>Propos</w:t>
      </w:r>
      <w:r w:rsidRPr="00E954AF">
        <w:t xml:space="preserve">er that is also a SB or MB, the contract shall be awarded to the DVBE </w:t>
      </w:r>
      <w:r w:rsidR="00A87325" w:rsidRPr="00E954AF">
        <w:t>Propos</w:t>
      </w:r>
      <w:r w:rsidRPr="00E954AF">
        <w:t>er</w:t>
      </w:r>
      <w:r w:rsidR="00D00706" w:rsidRPr="00E954AF">
        <w:t>; i</w:t>
      </w:r>
      <w:r w:rsidR="00972637" w:rsidRPr="00E954AF">
        <w:t>f there is</w:t>
      </w:r>
      <w:r w:rsidR="00D00706" w:rsidRPr="00E954AF">
        <w:t xml:space="preserve"> a tie for the highest score between a certified SB Proposer and a certified DVBE Proposer, the contract shall be awarded pursuant to Government Code Section 14838.</w:t>
      </w:r>
    </w:p>
    <w:p w14:paraId="3665DD2D" w14:textId="77777777" w:rsidR="00114BA0" w:rsidRPr="00E954AF" w:rsidRDefault="00114BA0" w:rsidP="00917956">
      <w:pPr>
        <w:pStyle w:val="ListParagraph"/>
        <w:numPr>
          <w:ilvl w:val="2"/>
          <w:numId w:val="45"/>
        </w:numPr>
        <w:ind w:left="907" w:hanging="360"/>
        <w:contextualSpacing w:val="0"/>
      </w:pPr>
      <w:r w:rsidRPr="00E954AF">
        <w:t xml:space="preserve">If </w:t>
      </w:r>
      <w:r w:rsidR="00A87325" w:rsidRPr="00E954AF">
        <w:t>a</w:t>
      </w:r>
      <w:r w:rsidRPr="00E954AF">
        <w:t xml:space="preserve"> </w:t>
      </w:r>
      <w:r w:rsidR="00A87325" w:rsidRPr="00E954AF">
        <w:t>Propos</w:t>
      </w:r>
      <w:r w:rsidRPr="00E954AF">
        <w:t>er is eligible for the preference program and wishes to take advantage</w:t>
      </w:r>
      <w:r w:rsidR="005A1A78" w:rsidRPr="00E954AF">
        <w:t xml:space="preserve"> of</w:t>
      </w:r>
      <w:r w:rsidRPr="00E954AF">
        <w:t xml:space="preserve"> it, the</w:t>
      </w:r>
      <w:r w:rsidR="00DF11EC" w:rsidRPr="00E954AF">
        <w:t xml:space="preserve"> </w:t>
      </w:r>
      <w:bookmarkStart w:id="310" w:name="_Hlk27746332"/>
      <w:r w:rsidRPr="00E954AF">
        <w:t xml:space="preserve">Bidder Declaration (GSPD-05-105) </w:t>
      </w:r>
      <w:bookmarkEnd w:id="310"/>
      <w:r w:rsidRPr="00E954AF">
        <w:t xml:space="preserve">form (Attachment </w:t>
      </w:r>
      <w:r w:rsidR="00A87325" w:rsidRPr="00E954AF">
        <w:t>5</w:t>
      </w:r>
      <w:r w:rsidRPr="00E954AF">
        <w:t xml:space="preserve">) </w:t>
      </w:r>
      <w:r w:rsidR="00DF11EC" w:rsidRPr="00E954AF">
        <w:t xml:space="preserve">must be completed </w:t>
      </w:r>
      <w:r w:rsidRPr="00E954AF">
        <w:t>accordingly and include</w:t>
      </w:r>
      <w:r w:rsidR="00DF11EC" w:rsidRPr="00E954AF">
        <w:t>d</w:t>
      </w:r>
      <w:r w:rsidRPr="00E954AF">
        <w:t xml:space="preserve"> in the </w:t>
      </w:r>
      <w:r w:rsidR="00A87325" w:rsidRPr="00E954AF">
        <w:t>proposal</w:t>
      </w:r>
      <w:r w:rsidRPr="00E954AF">
        <w:t xml:space="preserve"> submission.</w:t>
      </w:r>
    </w:p>
    <w:p w14:paraId="7CE2D02D" w14:textId="77777777" w:rsidR="00181D11" w:rsidRPr="00E954AF" w:rsidRDefault="00D45FAD" w:rsidP="00321F0A">
      <w:pPr>
        <w:pStyle w:val="Heading2"/>
        <w:rPr>
          <w:szCs w:val="24"/>
        </w:rPr>
      </w:pPr>
      <w:bookmarkStart w:id="311" w:name="_Toc27991858"/>
      <w:bookmarkStart w:id="312" w:name="_Toc199322241"/>
      <w:bookmarkStart w:id="313" w:name="_Hlk21590218"/>
      <w:bookmarkStart w:id="314" w:name="_Hlk21588831"/>
      <w:bookmarkEnd w:id="309"/>
      <w:r w:rsidRPr="00E954AF">
        <w:rPr>
          <w:szCs w:val="24"/>
        </w:rPr>
        <w:t>Disabled Veteran Business Enterprise Incentive</w:t>
      </w:r>
      <w:bookmarkEnd w:id="311"/>
      <w:bookmarkEnd w:id="312"/>
    </w:p>
    <w:p w14:paraId="24593D78" w14:textId="77777777" w:rsidR="00D45FAD" w:rsidRPr="00E954AF" w:rsidRDefault="00D45FAD" w:rsidP="00917956">
      <w:pPr>
        <w:pStyle w:val="ListParagraph"/>
        <w:numPr>
          <w:ilvl w:val="3"/>
          <w:numId w:val="45"/>
        </w:numPr>
        <w:ind w:left="907"/>
        <w:contextualSpacing w:val="0"/>
      </w:pPr>
      <w:r w:rsidRPr="00E954AF">
        <w:t>A five percent (5%) scoring preference is available to DVBE Proposers who are certified by DGS OSDS</w:t>
      </w:r>
      <w:r w:rsidR="00C7353B" w:rsidRPr="00E954AF">
        <w:t xml:space="preserve">. </w:t>
      </w:r>
      <w:r w:rsidRPr="00E954AF">
        <w:t>To be eligible for the preference, a Proposer must meet one</w:t>
      </w:r>
      <w:r w:rsidR="0028364C" w:rsidRPr="00E954AF">
        <w:t xml:space="preserve"> (1)</w:t>
      </w:r>
      <w:r w:rsidRPr="00E954AF">
        <w:t xml:space="preserve"> of the following criteria:</w:t>
      </w:r>
    </w:p>
    <w:p w14:paraId="0E97E676" w14:textId="77777777" w:rsidR="00E63E3F" w:rsidRPr="00E954AF" w:rsidRDefault="00D45FAD" w:rsidP="00917956">
      <w:pPr>
        <w:pStyle w:val="ListParagraph"/>
        <w:numPr>
          <w:ilvl w:val="0"/>
          <w:numId w:val="49"/>
        </w:numPr>
        <w:ind w:left="1260"/>
        <w:contextualSpacing w:val="0"/>
      </w:pPr>
      <w:r w:rsidRPr="00E954AF">
        <w:t>Currently certified by DGS OSDS as a DVBE; or</w:t>
      </w:r>
    </w:p>
    <w:p w14:paraId="7470E361" w14:textId="77777777" w:rsidR="00D45FAD" w:rsidRPr="00E954AF" w:rsidRDefault="00D45FAD" w:rsidP="00917956">
      <w:pPr>
        <w:pStyle w:val="ListParagraph"/>
        <w:numPr>
          <w:ilvl w:val="0"/>
          <w:numId w:val="49"/>
        </w:numPr>
        <w:ind w:left="1260"/>
        <w:contextualSpacing w:val="0"/>
      </w:pPr>
      <w:r w:rsidRPr="00E954AF">
        <w:t>Applied for a DGS OSDS DVBE certification by 5:00 p.m. on the proposal due date and was certified before the Notice of Intent to Award date in Section 1.2 above.</w:t>
      </w:r>
    </w:p>
    <w:p w14:paraId="29CFE804" w14:textId="77777777" w:rsidR="00D45FAD" w:rsidRPr="00E954AF" w:rsidRDefault="00D45FAD" w:rsidP="00917956">
      <w:pPr>
        <w:pStyle w:val="ListParagraph"/>
        <w:numPr>
          <w:ilvl w:val="3"/>
          <w:numId w:val="45"/>
        </w:numPr>
        <w:ind w:left="907"/>
        <w:contextualSpacing w:val="0"/>
      </w:pPr>
      <w:r w:rsidRPr="00E954AF">
        <w:t>If the Proposer is currently certified, a copy of the certificate or the approval letter from DGS OSDS must be included in the proposal submission.</w:t>
      </w:r>
    </w:p>
    <w:p w14:paraId="2804AAF6" w14:textId="77777777" w:rsidR="00D45FAD" w:rsidRPr="00E954AF" w:rsidRDefault="00D45FAD" w:rsidP="00917956">
      <w:pPr>
        <w:pStyle w:val="ListParagraph"/>
        <w:numPr>
          <w:ilvl w:val="3"/>
          <w:numId w:val="45"/>
        </w:numPr>
        <w:ind w:left="907"/>
        <w:contextualSpacing w:val="0"/>
      </w:pPr>
      <w:r w:rsidRPr="00E954AF">
        <w:t>The DVBE incentive increases the score of a DVBE Proposer by adding five percent (5%) of the total points available, including cost proposal points</w:t>
      </w:r>
      <w:r w:rsidR="00C7353B" w:rsidRPr="00E954AF">
        <w:t xml:space="preserve">. </w:t>
      </w:r>
      <w:r w:rsidRPr="00E954AF">
        <w:t>Note</w:t>
      </w:r>
      <w:proofErr w:type="gramStart"/>
      <w:r w:rsidRPr="00E954AF">
        <w:t>:  If</w:t>
      </w:r>
      <w:proofErr w:type="gramEnd"/>
      <w:r w:rsidRPr="00E954AF">
        <w:t xml:space="preserve"> there is a tie for the highest score between a certified SB Proposer and a certified DVBE Proposer, the contract shall be awarded pursuant to Government Code Section 14838.</w:t>
      </w:r>
    </w:p>
    <w:p w14:paraId="561F5A1C" w14:textId="77777777" w:rsidR="00D45FAD" w:rsidRPr="00E954AF" w:rsidRDefault="00D45FAD" w:rsidP="00917956">
      <w:pPr>
        <w:pStyle w:val="ListParagraph"/>
        <w:numPr>
          <w:ilvl w:val="3"/>
          <w:numId w:val="45"/>
        </w:numPr>
        <w:ind w:left="907"/>
        <w:contextualSpacing w:val="0"/>
      </w:pPr>
      <w:r w:rsidRPr="00E954AF">
        <w:t xml:space="preserve">If a Proposer is eligible for the </w:t>
      </w:r>
      <w:r w:rsidR="002E474B" w:rsidRPr="00E954AF">
        <w:t>incentive</w:t>
      </w:r>
      <w:r w:rsidRPr="00E954AF">
        <w:t xml:space="preserve"> program and wishes to take advantage </w:t>
      </w:r>
      <w:r w:rsidR="005A1A78" w:rsidRPr="00E954AF">
        <w:t xml:space="preserve">of </w:t>
      </w:r>
      <w:r w:rsidRPr="00E954AF">
        <w:t xml:space="preserve">it, the </w:t>
      </w:r>
      <w:r w:rsidR="002E474B" w:rsidRPr="00E954AF">
        <w:t>Disabled Veteran Business Enterprise</w:t>
      </w:r>
      <w:r w:rsidRPr="00E954AF">
        <w:t xml:space="preserve"> Declaration</w:t>
      </w:r>
      <w:r w:rsidR="002E474B" w:rsidRPr="00E954AF">
        <w:t>s</w:t>
      </w:r>
      <w:r w:rsidRPr="00E954AF">
        <w:t xml:space="preserve"> (</w:t>
      </w:r>
      <w:r w:rsidR="002C712F" w:rsidRPr="00E954AF">
        <w:t>STD. 843</w:t>
      </w:r>
      <w:r w:rsidRPr="00E954AF">
        <w:t xml:space="preserve">) form (Attachment </w:t>
      </w:r>
      <w:r w:rsidR="00714B38" w:rsidRPr="00E954AF">
        <w:t>8</w:t>
      </w:r>
      <w:r w:rsidRPr="00E954AF">
        <w:t>) must be completed accordingly and included in the proposal submission.</w:t>
      </w:r>
    </w:p>
    <w:p w14:paraId="0BD0CD99" w14:textId="77777777" w:rsidR="001A0BE5" w:rsidRPr="00E954AF" w:rsidRDefault="001A0BE5" w:rsidP="00321F0A">
      <w:pPr>
        <w:pStyle w:val="Heading2"/>
        <w:rPr>
          <w:szCs w:val="24"/>
        </w:rPr>
      </w:pPr>
      <w:bookmarkStart w:id="315" w:name="_Toc27991859"/>
      <w:bookmarkStart w:id="316" w:name="_Toc199322242"/>
      <w:r w:rsidRPr="00E954AF">
        <w:rPr>
          <w:szCs w:val="24"/>
        </w:rPr>
        <w:t>Programs for Non-Small Businesses with Subcontractors</w:t>
      </w:r>
      <w:bookmarkEnd w:id="315"/>
      <w:bookmarkEnd w:id="316"/>
    </w:p>
    <w:bookmarkEnd w:id="313"/>
    <w:bookmarkEnd w:id="314"/>
    <w:p w14:paraId="646C2FDC" w14:textId="77777777" w:rsidR="00371617" w:rsidRPr="00E954AF" w:rsidRDefault="00371617" w:rsidP="006A03A0">
      <w:pPr>
        <w:ind w:left="540"/>
      </w:pPr>
      <w:r w:rsidRPr="00E954AF">
        <w:t>This RFP does not require Proposers to meet a minimum SB, MB, or DVBE participation percentage or goal</w:t>
      </w:r>
      <w:r w:rsidR="00C7353B" w:rsidRPr="00E954AF">
        <w:t xml:space="preserve">. </w:t>
      </w:r>
      <w:r w:rsidRPr="00E954AF">
        <w:t>Participation in these programs is optional</w:t>
      </w:r>
      <w:r w:rsidR="00C7353B" w:rsidRPr="00E954AF">
        <w:t xml:space="preserve">. </w:t>
      </w:r>
      <w:r w:rsidRPr="00E954AF">
        <w:t xml:space="preserve">However, if non-SB Proposers use subcontractors, they are encouraged to subcontract with SBs, MBs, and DVBEs. </w:t>
      </w:r>
    </w:p>
    <w:p w14:paraId="2574FD7D" w14:textId="77777777" w:rsidR="002569AC" w:rsidRPr="00E954AF" w:rsidRDefault="002569AC" w:rsidP="00917956">
      <w:pPr>
        <w:pStyle w:val="Heading3"/>
        <w:numPr>
          <w:ilvl w:val="2"/>
          <w:numId w:val="19"/>
        </w:numPr>
        <w:ind w:left="1260"/>
        <w:rPr>
          <w:szCs w:val="24"/>
        </w:rPr>
      </w:pPr>
      <w:bookmarkStart w:id="317" w:name="_Toc27991860"/>
      <w:r w:rsidRPr="00E954AF">
        <w:rPr>
          <w:szCs w:val="24"/>
        </w:rPr>
        <w:t>Small Business Subcontractor Preference</w:t>
      </w:r>
      <w:bookmarkEnd w:id="317"/>
    </w:p>
    <w:p w14:paraId="142D73D6" w14:textId="77777777" w:rsidR="00DA388A" w:rsidRPr="00E954AF" w:rsidRDefault="002C712F" w:rsidP="00917956">
      <w:pPr>
        <w:pStyle w:val="ListParagraph"/>
        <w:numPr>
          <w:ilvl w:val="0"/>
          <w:numId w:val="50"/>
        </w:numPr>
        <w:ind w:left="1627"/>
        <w:contextualSpacing w:val="0"/>
      </w:pPr>
      <w:bookmarkStart w:id="318" w:name="_Hlk27486587"/>
      <w:r w:rsidRPr="00E954AF">
        <w:t>A</w:t>
      </w:r>
      <w:r w:rsidR="00DA388A" w:rsidRPr="00E954AF">
        <w:t xml:space="preserve"> five percent (5%) scoring preference is available to non-SB Proposers committing to twenty-five percent (25%) participation by SB and/or MB subcontractors that are certified by DGS OSDS</w:t>
      </w:r>
      <w:r w:rsidR="00C7353B" w:rsidRPr="00E954AF">
        <w:t xml:space="preserve">. </w:t>
      </w:r>
      <w:r w:rsidR="00DA388A" w:rsidRPr="00E954AF">
        <w:t>To be eligible for the preference, a non-SB Proposer must list the certified SB(s) and/or MB(s) that will be subcontracted if the Proposer is selected for the contract award, and the total value of the SB and MB subcontracts must be at least twenty-five percent (25%) of the total cost proposal</w:t>
      </w:r>
      <w:r w:rsidR="00C7353B" w:rsidRPr="00E954AF">
        <w:t xml:space="preserve">. </w:t>
      </w:r>
      <w:r w:rsidR="00DA388A" w:rsidRPr="00E954AF">
        <w:t>Each SB or MB subcontractor listed must meet one</w:t>
      </w:r>
      <w:r w:rsidR="0028364C" w:rsidRPr="00E954AF">
        <w:t xml:space="preserve"> (1)</w:t>
      </w:r>
      <w:r w:rsidR="00DA388A" w:rsidRPr="00E954AF">
        <w:t xml:space="preserve"> of the following criteria:</w:t>
      </w:r>
      <w:bookmarkEnd w:id="318"/>
    </w:p>
    <w:p w14:paraId="2EC1A0E6" w14:textId="77777777" w:rsidR="00DA388A" w:rsidRPr="00E954AF" w:rsidRDefault="00DA388A" w:rsidP="00917956">
      <w:pPr>
        <w:pStyle w:val="ListParagraph"/>
        <w:numPr>
          <w:ilvl w:val="0"/>
          <w:numId w:val="51"/>
        </w:numPr>
        <w:ind w:left="1980"/>
        <w:contextualSpacing w:val="0"/>
      </w:pPr>
      <w:r w:rsidRPr="00E954AF">
        <w:t>Currently certified by DGS OSDS as a SB or MB; or</w:t>
      </w:r>
    </w:p>
    <w:p w14:paraId="55466E52" w14:textId="77777777" w:rsidR="00DA388A" w:rsidRPr="00E954AF" w:rsidRDefault="00DA388A" w:rsidP="00917956">
      <w:pPr>
        <w:pStyle w:val="ListParagraph"/>
        <w:numPr>
          <w:ilvl w:val="0"/>
          <w:numId w:val="51"/>
        </w:numPr>
        <w:ind w:left="1980"/>
        <w:contextualSpacing w:val="0"/>
      </w:pPr>
      <w:r w:rsidRPr="00E954AF">
        <w:t xml:space="preserve">Applied for a DGS OSDS SB or MB certification by 5:00 p.m. on the </w:t>
      </w:r>
      <w:r w:rsidR="00637A86" w:rsidRPr="00E954AF">
        <w:t>proposal</w:t>
      </w:r>
      <w:r w:rsidRPr="00E954AF">
        <w:t xml:space="preserve"> due date and was certified before the Notice of Intent to Award date in Section 1.2 above.</w:t>
      </w:r>
    </w:p>
    <w:p w14:paraId="0A0326AB" w14:textId="77777777" w:rsidR="00DA388A" w:rsidRPr="00E954AF" w:rsidRDefault="00DA388A" w:rsidP="00917956">
      <w:pPr>
        <w:pStyle w:val="ListParagraph"/>
        <w:numPr>
          <w:ilvl w:val="0"/>
          <w:numId w:val="50"/>
        </w:numPr>
        <w:ind w:left="1627"/>
        <w:contextualSpacing w:val="0"/>
      </w:pPr>
      <w:r w:rsidRPr="00E954AF">
        <w:t xml:space="preserve">If the subcontractor is currently certified, a copy of the certificate or the approval letter from DGS OSDS must be included in the </w:t>
      </w:r>
      <w:r w:rsidR="003D7E7D" w:rsidRPr="00E954AF">
        <w:t>proposal</w:t>
      </w:r>
      <w:r w:rsidRPr="00E954AF">
        <w:t xml:space="preserve"> submission.</w:t>
      </w:r>
    </w:p>
    <w:p w14:paraId="35EF30A9" w14:textId="1FB277CD" w:rsidR="003D7E7D" w:rsidRPr="00E954AF" w:rsidRDefault="003D7E7D" w:rsidP="00917956">
      <w:pPr>
        <w:pStyle w:val="ListParagraph"/>
        <w:numPr>
          <w:ilvl w:val="0"/>
          <w:numId w:val="50"/>
        </w:numPr>
        <w:ind w:left="1627"/>
        <w:contextualSpacing w:val="0"/>
      </w:pPr>
      <w:r w:rsidRPr="00E954AF">
        <w:t>When a non-SB Proposer earns the highest evaluated score, the SB subcontractor preference increases the score of an eligible non-SB Proposer by adding five percent (5%) of the points earned by the non-SB Proposer with the highest score</w:t>
      </w:r>
      <w:r w:rsidR="00C7353B" w:rsidRPr="00E954AF">
        <w:t xml:space="preserve">. </w:t>
      </w:r>
      <w:r w:rsidRPr="00E954AF">
        <w:t>Note</w:t>
      </w:r>
      <w:r w:rsidR="00243219" w:rsidRPr="00E954AF">
        <w:t>: Application</w:t>
      </w:r>
      <w:r w:rsidRPr="00E954AF">
        <w:t xml:space="preserve"> of the SB subcontractor preference shall not remove the contract award from a certified SB or MB Proposer in favor of a non-SB Proposer.</w:t>
      </w:r>
    </w:p>
    <w:p w14:paraId="342A8243" w14:textId="31B4B071" w:rsidR="00DA388A" w:rsidRPr="00E954AF" w:rsidRDefault="00DA388A" w:rsidP="00917956">
      <w:pPr>
        <w:pStyle w:val="ListParagraph"/>
        <w:numPr>
          <w:ilvl w:val="0"/>
          <w:numId w:val="50"/>
        </w:numPr>
        <w:ind w:left="1627"/>
        <w:contextualSpacing w:val="0"/>
      </w:pPr>
      <w:r w:rsidRPr="00E954AF">
        <w:t xml:space="preserve">If a subcontractor is eligible for the preference program and the non-SB </w:t>
      </w:r>
      <w:r w:rsidR="003D7E7D" w:rsidRPr="00E954AF">
        <w:t>Propos</w:t>
      </w:r>
      <w:r w:rsidRPr="00E954AF">
        <w:t xml:space="preserve">er wishes to take </w:t>
      </w:r>
      <w:r w:rsidR="00243219" w:rsidRPr="00E954AF">
        <w:t>advantage of</w:t>
      </w:r>
      <w:r w:rsidRPr="00E954AF">
        <w:t xml:space="preserve"> it, the </w:t>
      </w:r>
      <w:r w:rsidR="003D7E7D" w:rsidRPr="00E954AF">
        <w:t>Propose</w:t>
      </w:r>
      <w:r w:rsidRPr="00E954AF">
        <w:t xml:space="preserve">r must complete the Bidder Declaration (GSPD-05-105) form (Attachment </w:t>
      </w:r>
      <w:r w:rsidR="00312835" w:rsidRPr="00E954AF">
        <w:t>5</w:t>
      </w:r>
      <w:r w:rsidRPr="00E954AF">
        <w:t xml:space="preserve">) accordingly and include it in the </w:t>
      </w:r>
      <w:r w:rsidR="005A1A78" w:rsidRPr="00E954AF">
        <w:t>proposal</w:t>
      </w:r>
      <w:r w:rsidRPr="00E954AF">
        <w:t xml:space="preserve"> submission.</w:t>
      </w:r>
    </w:p>
    <w:p w14:paraId="5DD40706" w14:textId="77777777" w:rsidR="00DA388A" w:rsidRPr="00E954AF" w:rsidRDefault="003D7E7D" w:rsidP="00917956">
      <w:pPr>
        <w:pStyle w:val="Heading3"/>
        <w:numPr>
          <w:ilvl w:val="2"/>
          <w:numId w:val="19"/>
        </w:numPr>
        <w:ind w:left="1260"/>
        <w:rPr>
          <w:szCs w:val="24"/>
        </w:rPr>
      </w:pPr>
      <w:bookmarkStart w:id="319" w:name="_Toc27991861"/>
      <w:r w:rsidRPr="00E954AF">
        <w:rPr>
          <w:szCs w:val="24"/>
        </w:rPr>
        <w:t>Disabled Veteran Business Enterprise Subcontractor Preference</w:t>
      </w:r>
      <w:bookmarkEnd w:id="319"/>
    </w:p>
    <w:p w14:paraId="2A1E6459" w14:textId="77777777" w:rsidR="003D7E7D" w:rsidRPr="00E954AF" w:rsidRDefault="003D7E7D" w:rsidP="00917956">
      <w:pPr>
        <w:pStyle w:val="ListParagraph"/>
        <w:numPr>
          <w:ilvl w:val="0"/>
          <w:numId w:val="52"/>
        </w:numPr>
      </w:pPr>
      <w:r w:rsidRPr="00E954AF">
        <w:t>A scoring incentive of up to five percent (5%) is available to non-DVBE Proposers committing to a percentage of participation by DVBE subcontractors that are certified by DGS OSDS</w:t>
      </w:r>
      <w:r w:rsidR="00C7353B" w:rsidRPr="00E954AF">
        <w:t xml:space="preserve">. </w:t>
      </w:r>
      <w:r w:rsidRPr="00E954AF">
        <w:t>The participation incentive amounts are shown in the table below.</w:t>
      </w:r>
    </w:p>
    <w:tbl>
      <w:tblPr>
        <w:tblStyle w:val="TableGrid"/>
        <w:tblW w:w="0" w:type="auto"/>
        <w:tblInd w:w="1615" w:type="dxa"/>
        <w:tblLook w:val="04A0" w:firstRow="1" w:lastRow="0" w:firstColumn="1" w:lastColumn="0" w:noHBand="0" w:noVBand="1"/>
      </w:tblPr>
      <w:tblGrid>
        <w:gridCol w:w="3510"/>
        <w:gridCol w:w="3060"/>
      </w:tblGrid>
      <w:tr w:rsidR="003D7E7D" w:rsidRPr="00E954AF" w14:paraId="3F417F4F" w14:textId="77777777" w:rsidTr="00A87CF7">
        <w:tc>
          <w:tcPr>
            <w:tcW w:w="3510" w:type="dxa"/>
            <w:shd w:val="clear" w:color="auto" w:fill="D9D9D9" w:themeFill="background1" w:themeFillShade="D9"/>
            <w:vAlign w:val="center"/>
          </w:tcPr>
          <w:p w14:paraId="6AFC64C6" w14:textId="77777777" w:rsidR="003D7E7D" w:rsidRPr="00E954AF" w:rsidRDefault="003D7E7D" w:rsidP="00A87CF7">
            <w:pPr>
              <w:spacing w:after="0"/>
            </w:pPr>
            <w:r w:rsidRPr="00E954AF">
              <w:t>Committed DVBE Participation</w:t>
            </w:r>
          </w:p>
        </w:tc>
        <w:tc>
          <w:tcPr>
            <w:tcW w:w="3060" w:type="dxa"/>
            <w:shd w:val="clear" w:color="auto" w:fill="D9D9D9" w:themeFill="background1" w:themeFillShade="D9"/>
            <w:vAlign w:val="center"/>
          </w:tcPr>
          <w:p w14:paraId="6FB2F3D7" w14:textId="77777777" w:rsidR="003D7E7D" w:rsidRPr="00E954AF" w:rsidRDefault="003D7E7D" w:rsidP="00A87CF7">
            <w:pPr>
              <w:spacing w:after="0"/>
            </w:pPr>
            <w:r w:rsidRPr="00E954AF">
              <w:t>DVBE Incentive Amount</w:t>
            </w:r>
          </w:p>
        </w:tc>
      </w:tr>
      <w:tr w:rsidR="003D7E7D" w:rsidRPr="00E954AF" w14:paraId="4E4DDA09" w14:textId="77777777" w:rsidTr="00A87CF7">
        <w:tc>
          <w:tcPr>
            <w:tcW w:w="3510" w:type="dxa"/>
            <w:vAlign w:val="center"/>
          </w:tcPr>
          <w:p w14:paraId="4EBDCB72" w14:textId="77777777" w:rsidR="003D7E7D" w:rsidRPr="00E954AF" w:rsidRDefault="003D7E7D" w:rsidP="000B6DC2">
            <w:pPr>
              <w:spacing w:after="0"/>
              <w:jc w:val="center"/>
            </w:pPr>
            <w:r w:rsidRPr="00E954AF">
              <w:t>5% or more</w:t>
            </w:r>
          </w:p>
        </w:tc>
        <w:tc>
          <w:tcPr>
            <w:tcW w:w="3060" w:type="dxa"/>
            <w:vAlign w:val="center"/>
          </w:tcPr>
          <w:p w14:paraId="6232B4C5" w14:textId="77777777" w:rsidR="003D7E7D" w:rsidRPr="00E954AF" w:rsidRDefault="003D7E7D" w:rsidP="000B6DC2">
            <w:pPr>
              <w:spacing w:after="0"/>
              <w:jc w:val="center"/>
            </w:pPr>
            <w:r w:rsidRPr="00E954AF">
              <w:t>5% (maximum)</w:t>
            </w:r>
          </w:p>
        </w:tc>
      </w:tr>
      <w:tr w:rsidR="003D7E7D" w:rsidRPr="00E954AF" w14:paraId="7119E9DD" w14:textId="77777777" w:rsidTr="00A87CF7">
        <w:tc>
          <w:tcPr>
            <w:tcW w:w="3510" w:type="dxa"/>
            <w:vAlign w:val="center"/>
          </w:tcPr>
          <w:p w14:paraId="1BB25766" w14:textId="77777777" w:rsidR="003D7E7D" w:rsidRPr="00E954AF" w:rsidRDefault="003D7E7D" w:rsidP="000B6DC2">
            <w:pPr>
              <w:spacing w:after="0"/>
              <w:jc w:val="center"/>
            </w:pPr>
            <w:r w:rsidRPr="00E954AF">
              <w:t>4% to 4.99%</w:t>
            </w:r>
          </w:p>
        </w:tc>
        <w:tc>
          <w:tcPr>
            <w:tcW w:w="3060" w:type="dxa"/>
            <w:vAlign w:val="center"/>
          </w:tcPr>
          <w:p w14:paraId="23CFAC83" w14:textId="77777777" w:rsidR="003D7E7D" w:rsidRPr="00E954AF" w:rsidRDefault="003D7E7D" w:rsidP="000B6DC2">
            <w:pPr>
              <w:spacing w:after="0"/>
              <w:jc w:val="center"/>
            </w:pPr>
            <w:r w:rsidRPr="00E954AF">
              <w:t>4%</w:t>
            </w:r>
          </w:p>
        </w:tc>
      </w:tr>
      <w:tr w:rsidR="003D7E7D" w:rsidRPr="00E954AF" w14:paraId="17B52BEC" w14:textId="77777777" w:rsidTr="00A87CF7">
        <w:tc>
          <w:tcPr>
            <w:tcW w:w="3510" w:type="dxa"/>
            <w:vAlign w:val="center"/>
          </w:tcPr>
          <w:p w14:paraId="0A2DC00B" w14:textId="77777777" w:rsidR="003D7E7D" w:rsidRPr="00E954AF" w:rsidRDefault="003D7E7D" w:rsidP="000B6DC2">
            <w:pPr>
              <w:spacing w:after="0"/>
              <w:jc w:val="center"/>
            </w:pPr>
            <w:r w:rsidRPr="00E954AF">
              <w:t>3% to 3.99%</w:t>
            </w:r>
          </w:p>
        </w:tc>
        <w:tc>
          <w:tcPr>
            <w:tcW w:w="3060" w:type="dxa"/>
            <w:vAlign w:val="center"/>
          </w:tcPr>
          <w:p w14:paraId="182D2A1C" w14:textId="77777777" w:rsidR="003D7E7D" w:rsidRPr="00E954AF" w:rsidRDefault="003D7E7D" w:rsidP="000B6DC2">
            <w:pPr>
              <w:spacing w:after="0"/>
              <w:jc w:val="center"/>
            </w:pPr>
            <w:r w:rsidRPr="00E954AF">
              <w:t>3%</w:t>
            </w:r>
          </w:p>
        </w:tc>
      </w:tr>
      <w:tr w:rsidR="003D7E7D" w:rsidRPr="00E954AF" w14:paraId="05808D67" w14:textId="77777777" w:rsidTr="00A87CF7">
        <w:tc>
          <w:tcPr>
            <w:tcW w:w="3510" w:type="dxa"/>
            <w:vAlign w:val="center"/>
          </w:tcPr>
          <w:p w14:paraId="1C62B59C" w14:textId="77777777" w:rsidR="003D7E7D" w:rsidRPr="00E954AF" w:rsidRDefault="003D7E7D" w:rsidP="000B6DC2">
            <w:pPr>
              <w:spacing w:after="0"/>
              <w:jc w:val="center"/>
            </w:pPr>
            <w:r w:rsidRPr="00E954AF">
              <w:t>2% to 2.99%</w:t>
            </w:r>
          </w:p>
        </w:tc>
        <w:tc>
          <w:tcPr>
            <w:tcW w:w="3060" w:type="dxa"/>
            <w:vAlign w:val="center"/>
          </w:tcPr>
          <w:p w14:paraId="11DDCFFB" w14:textId="77777777" w:rsidR="003D7E7D" w:rsidRPr="00E954AF" w:rsidRDefault="003D7E7D" w:rsidP="000B6DC2">
            <w:pPr>
              <w:spacing w:after="0"/>
              <w:jc w:val="center"/>
            </w:pPr>
            <w:r w:rsidRPr="00E954AF">
              <w:t>2%</w:t>
            </w:r>
          </w:p>
        </w:tc>
      </w:tr>
      <w:tr w:rsidR="003D7E7D" w:rsidRPr="00E954AF" w14:paraId="75979042" w14:textId="77777777" w:rsidTr="00A87CF7">
        <w:tc>
          <w:tcPr>
            <w:tcW w:w="3510" w:type="dxa"/>
            <w:vAlign w:val="center"/>
          </w:tcPr>
          <w:p w14:paraId="2FBD6B41" w14:textId="77777777" w:rsidR="003D7E7D" w:rsidRPr="00E954AF" w:rsidRDefault="003D7E7D" w:rsidP="000B6DC2">
            <w:pPr>
              <w:spacing w:after="0"/>
              <w:jc w:val="center"/>
            </w:pPr>
            <w:r w:rsidRPr="00E954AF">
              <w:t>1% to 1.99%</w:t>
            </w:r>
          </w:p>
        </w:tc>
        <w:tc>
          <w:tcPr>
            <w:tcW w:w="3060" w:type="dxa"/>
            <w:vAlign w:val="center"/>
          </w:tcPr>
          <w:p w14:paraId="10C8775B" w14:textId="77777777" w:rsidR="003D7E7D" w:rsidRPr="00E954AF" w:rsidRDefault="003D7E7D" w:rsidP="000B6DC2">
            <w:pPr>
              <w:spacing w:after="0"/>
              <w:jc w:val="center"/>
            </w:pPr>
            <w:r w:rsidRPr="00E954AF">
              <w:t>1%</w:t>
            </w:r>
          </w:p>
        </w:tc>
      </w:tr>
    </w:tbl>
    <w:p w14:paraId="528628A4" w14:textId="77777777" w:rsidR="003D7E7D" w:rsidRPr="00E954AF" w:rsidRDefault="003D7E7D" w:rsidP="00917956">
      <w:pPr>
        <w:pStyle w:val="ListParagraph"/>
        <w:numPr>
          <w:ilvl w:val="0"/>
          <w:numId w:val="52"/>
        </w:numPr>
        <w:spacing w:before="240"/>
        <w:ind w:left="1627"/>
        <w:contextualSpacing w:val="0"/>
      </w:pPr>
      <w:r w:rsidRPr="00E954AF">
        <w:t>To be eligible for the incentive, a non-DVBE Proposer must list the certified DVBE(s) that will be subcontracted if the Proposer is selected for the contract award, and the total value of the DVBE subcontracts must be at least one percent (1%) of the total cost proposal</w:t>
      </w:r>
      <w:r w:rsidR="00C7353B" w:rsidRPr="00E954AF">
        <w:t xml:space="preserve">. </w:t>
      </w:r>
      <w:r w:rsidRPr="00E954AF">
        <w:t>Each DVBE subcontractor listed must meet one</w:t>
      </w:r>
      <w:r w:rsidR="0028364C" w:rsidRPr="00E954AF">
        <w:t xml:space="preserve"> (1)</w:t>
      </w:r>
      <w:r w:rsidRPr="00E954AF">
        <w:t xml:space="preserve"> of the following criteria:</w:t>
      </w:r>
    </w:p>
    <w:p w14:paraId="7FD1EE5F" w14:textId="77777777" w:rsidR="003D7E7D" w:rsidRPr="00E954AF" w:rsidRDefault="003D7E7D" w:rsidP="00917956">
      <w:pPr>
        <w:pStyle w:val="ListParagraph"/>
        <w:numPr>
          <w:ilvl w:val="0"/>
          <w:numId w:val="53"/>
        </w:numPr>
        <w:spacing w:before="240"/>
        <w:ind w:left="1980"/>
        <w:contextualSpacing w:val="0"/>
      </w:pPr>
      <w:r w:rsidRPr="00E954AF">
        <w:t>Currently certified by DGS OSDS as a DVBE; or</w:t>
      </w:r>
    </w:p>
    <w:p w14:paraId="33B2A7B3" w14:textId="77777777" w:rsidR="003D7E7D" w:rsidRPr="00E954AF" w:rsidRDefault="003D7E7D" w:rsidP="00917956">
      <w:pPr>
        <w:pStyle w:val="ListParagraph"/>
        <w:numPr>
          <w:ilvl w:val="0"/>
          <w:numId w:val="53"/>
        </w:numPr>
        <w:spacing w:before="240"/>
        <w:ind w:left="1980"/>
        <w:contextualSpacing w:val="0"/>
      </w:pPr>
      <w:r w:rsidRPr="00E954AF">
        <w:t xml:space="preserve">Applied for a DGS OSDS DVBE certification by 5:00 p.m. on the </w:t>
      </w:r>
      <w:r w:rsidR="00637A86" w:rsidRPr="00E954AF">
        <w:t>proposal</w:t>
      </w:r>
      <w:r w:rsidRPr="00E954AF">
        <w:t xml:space="preserve"> due date and was certified before the Notice of Intent to Award date in Section 1.2 above.</w:t>
      </w:r>
    </w:p>
    <w:p w14:paraId="67D85B29" w14:textId="77777777" w:rsidR="003D7E7D" w:rsidRPr="00E954AF" w:rsidRDefault="003D7E7D" w:rsidP="00917956">
      <w:pPr>
        <w:pStyle w:val="ListParagraph"/>
        <w:numPr>
          <w:ilvl w:val="0"/>
          <w:numId w:val="52"/>
        </w:numPr>
        <w:spacing w:before="240"/>
        <w:ind w:left="1627"/>
        <w:contextualSpacing w:val="0"/>
      </w:pPr>
      <w:r w:rsidRPr="00E954AF">
        <w:t xml:space="preserve">If the subcontractor is currently certified, a copy of the certificate or the approval letter from DGS OSDS must be included in the </w:t>
      </w:r>
      <w:r w:rsidR="00637A86" w:rsidRPr="00E954AF">
        <w:t>proposal</w:t>
      </w:r>
      <w:r w:rsidRPr="00E954AF">
        <w:t xml:space="preserve"> submission.</w:t>
      </w:r>
    </w:p>
    <w:p w14:paraId="722E2BA1" w14:textId="77777777" w:rsidR="00637A86" w:rsidRPr="00E954AF" w:rsidRDefault="00637A86" w:rsidP="00917956">
      <w:pPr>
        <w:pStyle w:val="ListParagraph"/>
        <w:numPr>
          <w:ilvl w:val="0"/>
          <w:numId w:val="52"/>
        </w:numPr>
        <w:spacing w:before="240"/>
        <w:ind w:left="1627"/>
        <w:contextualSpacing w:val="0"/>
      </w:pPr>
      <w:r w:rsidRPr="00E954AF">
        <w:t xml:space="preserve">The DVBE subcontractor incentive increases the score of an eligible non-DVBE Proposer by adding </w:t>
      </w:r>
      <w:r w:rsidR="00592F00" w:rsidRPr="00E954AF">
        <w:t xml:space="preserve">between one and </w:t>
      </w:r>
      <w:r w:rsidRPr="00E954AF">
        <w:t>five percent (</w:t>
      </w:r>
      <w:r w:rsidR="00592F00" w:rsidRPr="00E954AF">
        <w:t>1%-</w:t>
      </w:r>
      <w:r w:rsidRPr="00E954AF">
        <w:t>5%) of the total points available, including cost proposal points</w:t>
      </w:r>
      <w:r w:rsidR="00C7353B" w:rsidRPr="00E954AF">
        <w:t xml:space="preserve">. </w:t>
      </w:r>
      <w:r w:rsidRPr="00E954AF">
        <w:t>Note: Application of the DVBE subcontractor preference shall not remove the contract award from a certified DVBE Proposer in favor of a non-DVBE Proposer.</w:t>
      </w:r>
    </w:p>
    <w:p w14:paraId="704CA35D" w14:textId="77777777" w:rsidR="003D7E7D" w:rsidRPr="00E954AF" w:rsidRDefault="003D7E7D" w:rsidP="00917956">
      <w:pPr>
        <w:pStyle w:val="ListParagraph"/>
        <w:numPr>
          <w:ilvl w:val="0"/>
          <w:numId w:val="52"/>
        </w:numPr>
        <w:spacing w:before="240"/>
        <w:ind w:left="1627"/>
        <w:contextualSpacing w:val="0"/>
      </w:pPr>
      <w:r w:rsidRPr="00E954AF">
        <w:t xml:space="preserve">If a subcontractor is eligible for the incentive program and the non-DVBE </w:t>
      </w:r>
      <w:r w:rsidR="00637A86" w:rsidRPr="00E954AF">
        <w:t>Propos</w:t>
      </w:r>
      <w:r w:rsidRPr="00E954AF">
        <w:t xml:space="preserve">er wishes to take advantage of it, the </w:t>
      </w:r>
      <w:r w:rsidR="00637A86" w:rsidRPr="00E954AF">
        <w:t>Propos</w:t>
      </w:r>
      <w:r w:rsidRPr="00E954AF">
        <w:t xml:space="preserve">er must complete the Disabled Veteran Business Enterprise Declarations (STD. 843) form (Attachment </w:t>
      </w:r>
      <w:r w:rsidR="00714B38" w:rsidRPr="00E954AF">
        <w:t>8</w:t>
      </w:r>
      <w:r w:rsidRPr="00E954AF">
        <w:t xml:space="preserve">) accordingly and include it in the </w:t>
      </w:r>
      <w:r w:rsidR="00637A86" w:rsidRPr="00E954AF">
        <w:t>proposal</w:t>
      </w:r>
      <w:r w:rsidRPr="00E954AF">
        <w:t xml:space="preserve"> submission.</w:t>
      </w:r>
    </w:p>
    <w:p w14:paraId="47242BEF" w14:textId="77777777" w:rsidR="00767D48" w:rsidRPr="00E954AF" w:rsidRDefault="005935F2" w:rsidP="00321F0A">
      <w:pPr>
        <w:pStyle w:val="Heading2"/>
        <w:rPr>
          <w:szCs w:val="24"/>
        </w:rPr>
      </w:pPr>
      <w:bookmarkStart w:id="320" w:name="_Toc27991617"/>
      <w:bookmarkStart w:id="321" w:name="_Toc27991862"/>
      <w:bookmarkStart w:id="322" w:name="_Toc27992088"/>
      <w:bookmarkStart w:id="323" w:name="_Toc43726695"/>
      <w:bookmarkStart w:id="324" w:name="_Toc44404117"/>
      <w:bookmarkStart w:id="325" w:name="_Toc27991618"/>
      <w:bookmarkStart w:id="326" w:name="_Toc27991863"/>
      <w:bookmarkStart w:id="327" w:name="_Toc27992089"/>
      <w:bookmarkStart w:id="328" w:name="_Toc43726696"/>
      <w:bookmarkStart w:id="329" w:name="_Toc44404118"/>
      <w:bookmarkStart w:id="330" w:name="_Toc27991619"/>
      <w:bookmarkStart w:id="331" w:name="_Toc27991864"/>
      <w:bookmarkStart w:id="332" w:name="_Toc27992090"/>
      <w:bookmarkStart w:id="333" w:name="_Toc43726697"/>
      <w:bookmarkStart w:id="334" w:name="_Toc44404119"/>
      <w:bookmarkStart w:id="335" w:name="_Toc27991620"/>
      <w:bookmarkStart w:id="336" w:name="_Toc27991865"/>
      <w:bookmarkStart w:id="337" w:name="_Toc27992091"/>
      <w:bookmarkStart w:id="338" w:name="_Toc43726698"/>
      <w:bookmarkStart w:id="339" w:name="_Toc44404120"/>
      <w:bookmarkStart w:id="340" w:name="_Toc27991621"/>
      <w:bookmarkStart w:id="341" w:name="_Toc27991866"/>
      <w:bookmarkStart w:id="342" w:name="_Toc27992092"/>
      <w:bookmarkStart w:id="343" w:name="_Toc43726699"/>
      <w:bookmarkStart w:id="344" w:name="_Toc44404121"/>
      <w:bookmarkStart w:id="345" w:name="_Toc27991622"/>
      <w:bookmarkStart w:id="346" w:name="_Toc27991867"/>
      <w:bookmarkStart w:id="347" w:name="_Toc27992093"/>
      <w:bookmarkStart w:id="348" w:name="_Toc43726700"/>
      <w:bookmarkStart w:id="349" w:name="_Toc44404122"/>
      <w:bookmarkStart w:id="350" w:name="_Toc27991623"/>
      <w:bookmarkStart w:id="351" w:name="_Toc27991868"/>
      <w:bookmarkStart w:id="352" w:name="_Toc27992094"/>
      <w:bookmarkStart w:id="353" w:name="_Toc43726701"/>
      <w:bookmarkStart w:id="354" w:name="_Toc44404123"/>
      <w:bookmarkStart w:id="355" w:name="_Toc27991624"/>
      <w:bookmarkStart w:id="356" w:name="_Toc27991869"/>
      <w:bookmarkStart w:id="357" w:name="_Toc27992095"/>
      <w:bookmarkStart w:id="358" w:name="_Toc43726702"/>
      <w:bookmarkStart w:id="359" w:name="_Toc44404124"/>
      <w:bookmarkStart w:id="360" w:name="_Toc27991625"/>
      <w:bookmarkStart w:id="361" w:name="_Toc27991870"/>
      <w:bookmarkStart w:id="362" w:name="_Toc27992096"/>
      <w:bookmarkStart w:id="363" w:name="_Toc43726703"/>
      <w:bookmarkStart w:id="364" w:name="_Toc44404125"/>
      <w:bookmarkStart w:id="365" w:name="_Toc27991626"/>
      <w:bookmarkStart w:id="366" w:name="_Toc27991871"/>
      <w:bookmarkStart w:id="367" w:name="_Toc27992097"/>
      <w:bookmarkStart w:id="368" w:name="_Toc43726704"/>
      <w:bookmarkStart w:id="369" w:name="_Toc44404126"/>
      <w:bookmarkStart w:id="370" w:name="_Toc27991627"/>
      <w:bookmarkStart w:id="371" w:name="_Toc27991872"/>
      <w:bookmarkStart w:id="372" w:name="_Toc27992098"/>
      <w:bookmarkStart w:id="373" w:name="_Toc43726705"/>
      <w:bookmarkStart w:id="374" w:name="_Toc44404127"/>
      <w:bookmarkStart w:id="375" w:name="_Toc27991628"/>
      <w:bookmarkStart w:id="376" w:name="_Toc27991873"/>
      <w:bookmarkStart w:id="377" w:name="_Toc27992099"/>
      <w:bookmarkStart w:id="378" w:name="_Toc43726706"/>
      <w:bookmarkStart w:id="379" w:name="_Toc44404128"/>
      <w:bookmarkStart w:id="380" w:name="_Toc27991629"/>
      <w:bookmarkStart w:id="381" w:name="_Toc27991874"/>
      <w:bookmarkStart w:id="382" w:name="_Toc27992100"/>
      <w:bookmarkStart w:id="383" w:name="_Toc43726707"/>
      <w:bookmarkStart w:id="384" w:name="_Toc44404129"/>
      <w:bookmarkStart w:id="385" w:name="_Toc27991630"/>
      <w:bookmarkStart w:id="386" w:name="_Toc27991875"/>
      <w:bookmarkStart w:id="387" w:name="_Toc27992101"/>
      <w:bookmarkStart w:id="388" w:name="_Toc43726708"/>
      <w:bookmarkStart w:id="389" w:name="_Toc44404130"/>
      <w:bookmarkStart w:id="390" w:name="_Toc27991631"/>
      <w:bookmarkStart w:id="391" w:name="_Toc27991876"/>
      <w:bookmarkStart w:id="392" w:name="_Toc27992102"/>
      <w:bookmarkStart w:id="393" w:name="_Toc43726709"/>
      <w:bookmarkStart w:id="394" w:name="_Toc44404131"/>
      <w:bookmarkStart w:id="395" w:name="_Toc27991632"/>
      <w:bookmarkStart w:id="396" w:name="_Toc27991877"/>
      <w:bookmarkStart w:id="397" w:name="_Toc27992103"/>
      <w:bookmarkStart w:id="398" w:name="_Toc43726710"/>
      <w:bookmarkStart w:id="399" w:name="_Toc44404132"/>
      <w:bookmarkStart w:id="400" w:name="_Toc27991633"/>
      <w:bookmarkStart w:id="401" w:name="_Toc27991878"/>
      <w:bookmarkStart w:id="402" w:name="_Toc27992104"/>
      <w:bookmarkStart w:id="403" w:name="_Toc43726711"/>
      <w:bookmarkStart w:id="404" w:name="_Toc44404133"/>
      <w:bookmarkStart w:id="405" w:name="_Toc27991634"/>
      <w:bookmarkStart w:id="406" w:name="_Toc27991879"/>
      <w:bookmarkStart w:id="407" w:name="_Toc27992105"/>
      <w:bookmarkStart w:id="408" w:name="_Toc43726712"/>
      <w:bookmarkStart w:id="409" w:name="_Toc44404134"/>
      <w:bookmarkStart w:id="410" w:name="_Toc27991635"/>
      <w:bookmarkStart w:id="411" w:name="_Toc27991880"/>
      <w:bookmarkStart w:id="412" w:name="_Toc27992106"/>
      <w:bookmarkStart w:id="413" w:name="_Toc43726713"/>
      <w:bookmarkStart w:id="414" w:name="_Toc44404135"/>
      <w:bookmarkStart w:id="415" w:name="_Toc27991636"/>
      <w:bookmarkStart w:id="416" w:name="_Toc27991881"/>
      <w:bookmarkStart w:id="417" w:name="_Toc27992107"/>
      <w:bookmarkStart w:id="418" w:name="_Toc43726714"/>
      <w:bookmarkStart w:id="419" w:name="_Toc44404136"/>
      <w:bookmarkStart w:id="420" w:name="_Toc27991637"/>
      <w:bookmarkStart w:id="421" w:name="_Toc27991882"/>
      <w:bookmarkStart w:id="422" w:name="_Toc27992108"/>
      <w:bookmarkStart w:id="423" w:name="_Toc43726715"/>
      <w:bookmarkStart w:id="424" w:name="_Toc44404137"/>
      <w:bookmarkStart w:id="425" w:name="_Toc27991638"/>
      <w:bookmarkStart w:id="426" w:name="_Toc27991883"/>
      <w:bookmarkStart w:id="427" w:name="_Toc27992109"/>
      <w:bookmarkStart w:id="428" w:name="_Toc43726716"/>
      <w:bookmarkStart w:id="429" w:name="_Toc44404138"/>
      <w:bookmarkStart w:id="430" w:name="_Toc27991639"/>
      <w:bookmarkStart w:id="431" w:name="_Toc27991884"/>
      <w:bookmarkStart w:id="432" w:name="_Toc27992110"/>
      <w:bookmarkStart w:id="433" w:name="_Toc43726717"/>
      <w:bookmarkStart w:id="434" w:name="_Toc44404139"/>
      <w:bookmarkStart w:id="435" w:name="_Toc27991640"/>
      <w:bookmarkStart w:id="436" w:name="_Toc27991885"/>
      <w:bookmarkStart w:id="437" w:name="_Toc27992111"/>
      <w:bookmarkStart w:id="438" w:name="_Toc43726718"/>
      <w:bookmarkStart w:id="439" w:name="_Toc44404140"/>
      <w:bookmarkStart w:id="440" w:name="_Toc27991641"/>
      <w:bookmarkStart w:id="441" w:name="_Toc27991886"/>
      <w:bookmarkStart w:id="442" w:name="_Toc27992112"/>
      <w:bookmarkStart w:id="443" w:name="_Toc43726719"/>
      <w:bookmarkStart w:id="444" w:name="_Toc44404141"/>
      <w:bookmarkStart w:id="445" w:name="_Toc27991642"/>
      <w:bookmarkStart w:id="446" w:name="_Toc27991887"/>
      <w:bookmarkStart w:id="447" w:name="_Toc27992113"/>
      <w:bookmarkStart w:id="448" w:name="_Toc43726720"/>
      <w:bookmarkStart w:id="449" w:name="_Toc44404142"/>
      <w:bookmarkStart w:id="450" w:name="_Toc27991643"/>
      <w:bookmarkStart w:id="451" w:name="_Toc27991888"/>
      <w:bookmarkStart w:id="452" w:name="_Toc27992114"/>
      <w:bookmarkStart w:id="453" w:name="_Toc43726721"/>
      <w:bookmarkStart w:id="454" w:name="_Toc44404143"/>
      <w:bookmarkStart w:id="455" w:name="_Toc27991644"/>
      <w:bookmarkStart w:id="456" w:name="_Toc27991889"/>
      <w:bookmarkStart w:id="457" w:name="_Toc27992115"/>
      <w:bookmarkStart w:id="458" w:name="_Toc43726722"/>
      <w:bookmarkStart w:id="459" w:name="_Toc44404144"/>
      <w:bookmarkStart w:id="460" w:name="_Toc27991645"/>
      <w:bookmarkStart w:id="461" w:name="_Toc27991890"/>
      <w:bookmarkStart w:id="462" w:name="_Toc27992116"/>
      <w:bookmarkStart w:id="463" w:name="_Toc43726723"/>
      <w:bookmarkStart w:id="464" w:name="_Toc44404145"/>
      <w:bookmarkStart w:id="465" w:name="_Toc27991685"/>
      <w:bookmarkStart w:id="466" w:name="_Toc27991930"/>
      <w:bookmarkStart w:id="467" w:name="_Toc27992156"/>
      <w:bookmarkStart w:id="468" w:name="_Toc43726763"/>
      <w:bookmarkStart w:id="469" w:name="_Toc44404185"/>
      <w:bookmarkStart w:id="470" w:name="_Toc27991686"/>
      <w:bookmarkStart w:id="471" w:name="_Toc27991931"/>
      <w:bookmarkStart w:id="472" w:name="_Toc27992157"/>
      <w:bookmarkStart w:id="473" w:name="_Toc43726764"/>
      <w:bookmarkStart w:id="474" w:name="_Toc44404186"/>
      <w:bookmarkStart w:id="475" w:name="_Toc27991687"/>
      <w:bookmarkStart w:id="476" w:name="_Toc27991932"/>
      <w:bookmarkStart w:id="477" w:name="_Toc27992158"/>
      <w:bookmarkStart w:id="478" w:name="_Toc43726765"/>
      <w:bookmarkStart w:id="479" w:name="_Toc44404187"/>
      <w:bookmarkStart w:id="480" w:name="_Toc27991688"/>
      <w:bookmarkStart w:id="481" w:name="_Toc27991933"/>
      <w:bookmarkStart w:id="482" w:name="_Toc27992159"/>
      <w:bookmarkStart w:id="483" w:name="_Toc43726766"/>
      <w:bookmarkStart w:id="484" w:name="_Toc44404188"/>
      <w:bookmarkStart w:id="485" w:name="_Toc27991689"/>
      <w:bookmarkStart w:id="486" w:name="_Toc27991934"/>
      <w:bookmarkStart w:id="487" w:name="_Toc27992160"/>
      <w:bookmarkStart w:id="488" w:name="_Toc43726767"/>
      <w:bookmarkStart w:id="489" w:name="_Toc44404189"/>
      <w:bookmarkStart w:id="490" w:name="_Toc27991690"/>
      <w:bookmarkStart w:id="491" w:name="_Toc27991935"/>
      <w:bookmarkStart w:id="492" w:name="_Toc27992161"/>
      <w:bookmarkStart w:id="493" w:name="_Toc43726768"/>
      <w:bookmarkStart w:id="494" w:name="_Toc44404190"/>
      <w:bookmarkStart w:id="495" w:name="_Toc27991691"/>
      <w:bookmarkStart w:id="496" w:name="_Toc27991936"/>
      <w:bookmarkStart w:id="497" w:name="_Toc27992162"/>
      <w:bookmarkStart w:id="498" w:name="_Toc43726769"/>
      <w:bookmarkStart w:id="499" w:name="_Toc44404191"/>
      <w:bookmarkStart w:id="500" w:name="_Toc27991692"/>
      <w:bookmarkStart w:id="501" w:name="_Toc27991937"/>
      <w:bookmarkStart w:id="502" w:name="_Toc27992163"/>
      <w:bookmarkStart w:id="503" w:name="_Toc43726770"/>
      <w:bookmarkStart w:id="504" w:name="_Toc44404192"/>
      <w:bookmarkStart w:id="505" w:name="_Toc27991693"/>
      <w:bookmarkStart w:id="506" w:name="_Toc27991938"/>
      <w:bookmarkStart w:id="507" w:name="_Toc27992164"/>
      <w:bookmarkStart w:id="508" w:name="_Toc43726771"/>
      <w:bookmarkStart w:id="509" w:name="_Toc44404193"/>
      <w:bookmarkStart w:id="510" w:name="_Toc27991694"/>
      <w:bookmarkStart w:id="511" w:name="_Toc27991939"/>
      <w:bookmarkStart w:id="512" w:name="_Toc27992165"/>
      <w:bookmarkStart w:id="513" w:name="_Toc43726772"/>
      <w:bookmarkStart w:id="514" w:name="_Toc44404194"/>
      <w:bookmarkStart w:id="515" w:name="_Toc27991695"/>
      <w:bookmarkStart w:id="516" w:name="_Toc27991940"/>
      <w:bookmarkStart w:id="517" w:name="_Toc27992166"/>
      <w:bookmarkStart w:id="518" w:name="_Toc43726773"/>
      <w:bookmarkStart w:id="519" w:name="_Toc44404195"/>
      <w:bookmarkStart w:id="520" w:name="_Toc27991696"/>
      <w:bookmarkStart w:id="521" w:name="_Toc27991941"/>
      <w:bookmarkStart w:id="522" w:name="_Toc27992167"/>
      <w:bookmarkStart w:id="523" w:name="_Toc43726774"/>
      <w:bookmarkStart w:id="524" w:name="_Toc44404196"/>
      <w:bookmarkStart w:id="525" w:name="_Toc27991697"/>
      <w:bookmarkStart w:id="526" w:name="_Toc27991942"/>
      <w:bookmarkStart w:id="527" w:name="_Toc27992168"/>
      <w:bookmarkStart w:id="528" w:name="_Toc43726775"/>
      <w:bookmarkStart w:id="529" w:name="_Toc44404197"/>
      <w:bookmarkStart w:id="530" w:name="_Toc27991698"/>
      <w:bookmarkStart w:id="531" w:name="_Toc27991943"/>
      <w:bookmarkStart w:id="532" w:name="_Toc27992169"/>
      <w:bookmarkStart w:id="533" w:name="_Toc43726776"/>
      <w:bookmarkStart w:id="534" w:name="_Toc44404198"/>
      <w:bookmarkStart w:id="535" w:name="_Toc27991699"/>
      <w:bookmarkStart w:id="536" w:name="_Toc27991944"/>
      <w:bookmarkStart w:id="537" w:name="_Toc27992170"/>
      <w:bookmarkStart w:id="538" w:name="_Toc43726777"/>
      <w:bookmarkStart w:id="539" w:name="_Toc44404199"/>
      <w:bookmarkStart w:id="540" w:name="_Toc27991720"/>
      <w:bookmarkStart w:id="541" w:name="_Toc27991965"/>
      <w:bookmarkStart w:id="542" w:name="_Toc27992191"/>
      <w:bookmarkStart w:id="543" w:name="_Toc43726798"/>
      <w:bookmarkStart w:id="544" w:name="_Toc44404220"/>
      <w:bookmarkStart w:id="545" w:name="_Toc27991721"/>
      <w:bookmarkStart w:id="546" w:name="_Toc27991966"/>
      <w:bookmarkStart w:id="547" w:name="_Toc27992192"/>
      <w:bookmarkStart w:id="548" w:name="_Toc43726799"/>
      <w:bookmarkStart w:id="549" w:name="_Toc44404221"/>
      <w:bookmarkStart w:id="550" w:name="_Toc27991722"/>
      <w:bookmarkStart w:id="551" w:name="_Toc27991967"/>
      <w:bookmarkStart w:id="552" w:name="_Toc27992193"/>
      <w:bookmarkStart w:id="553" w:name="_Toc43726800"/>
      <w:bookmarkStart w:id="554" w:name="_Toc44404222"/>
      <w:bookmarkStart w:id="555" w:name="_Toc27991723"/>
      <w:bookmarkStart w:id="556" w:name="_Toc27991968"/>
      <w:bookmarkStart w:id="557" w:name="_Toc27992194"/>
      <w:bookmarkStart w:id="558" w:name="_Toc43726801"/>
      <w:bookmarkStart w:id="559" w:name="_Toc44404223"/>
      <w:bookmarkStart w:id="560" w:name="_Toc27991724"/>
      <w:bookmarkStart w:id="561" w:name="_Toc27991969"/>
      <w:bookmarkStart w:id="562" w:name="_Toc27992195"/>
      <w:bookmarkStart w:id="563" w:name="_Toc43726802"/>
      <w:bookmarkStart w:id="564" w:name="_Toc44404224"/>
      <w:bookmarkStart w:id="565" w:name="_Toc27991725"/>
      <w:bookmarkStart w:id="566" w:name="_Toc27991970"/>
      <w:bookmarkStart w:id="567" w:name="_Toc27992196"/>
      <w:bookmarkStart w:id="568" w:name="_Toc43726803"/>
      <w:bookmarkStart w:id="569" w:name="_Toc44404225"/>
      <w:bookmarkStart w:id="570" w:name="_Toc27991726"/>
      <w:bookmarkStart w:id="571" w:name="_Toc27991971"/>
      <w:bookmarkStart w:id="572" w:name="_Toc27992197"/>
      <w:bookmarkStart w:id="573" w:name="_Toc43726804"/>
      <w:bookmarkStart w:id="574" w:name="_Toc44404226"/>
      <w:bookmarkStart w:id="575" w:name="_Toc27991727"/>
      <w:bookmarkStart w:id="576" w:name="_Toc27991972"/>
      <w:bookmarkStart w:id="577" w:name="_Toc27992198"/>
      <w:bookmarkStart w:id="578" w:name="_Toc43726805"/>
      <w:bookmarkStart w:id="579" w:name="_Toc44404227"/>
      <w:bookmarkStart w:id="580" w:name="_Toc27991782"/>
      <w:bookmarkStart w:id="581" w:name="_Toc27992027"/>
      <w:bookmarkStart w:id="582" w:name="_Toc27992253"/>
      <w:bookmarkStart w:id="583" w:name="_Toc43726860"/>
      <w:bookmarkStart w:id="584" w:name="_Toc44404282"/>
      <w:bookmarkStart w:id="585" w:name="_Toc27991783"/>
      <w:bookmarkStart w:id="586" w:name="_Toc27992028"/>
      <w:bookmarkStart w:id="587" w:name="_Toc27992254"/>
      <w:bookmarkStart w:id="588" w:name="_Toc43726861"/>
      <w:bookmarkStart w:id="589" w:name="_Toc44404283"/>
      <w:bookmarkStart w:id="590" w:name="_Toc27991784"/>
      <w:bookmarkStart w:id="591" w:name="_Toc27992029"/>
      <w:bookmarkStart w:id="592" w:name="_Toc27992255"/>
      <w:bookmarkStart w:id="593" w:name="_Toc43726862"/>
      <w:bookmarkStart w:id="594" w:name="_Toc44404284"/>
      <w:bookmarkStart w:id="595" w:name="_2.3.5.5_Maximum_Incentive_Allowed"/>
      <w:bookmarkStart w:id="596" w:name="_2.3.5.6_Bidder_Declaration"/>
      <w:bookmarkStart w:id="597" w:name="_Topic_3_–_Applying_Incentive_for_Lo_1"/>
      <w:bookmarkStart w:id="598" w:name="_Topic_3_–_Applying_Incentive_for_Lo"/>
      <w:bookmarkStart w:id="599" w:name="_2.3.5.7_When_is_the_DVBE_incentive_"/>
      <w:bookmarkStart w:id="600" w:name="_2.C3.1_Maximum_Incentive_Allowed_fo"/>
      <w:bookmarkStart w:id="601" w:name="_2.3.5.8_Calculating_the_Incentive"/>
      <w:bookmarkStart w:id="602" w:name="_2.3.5.8.1_Calculating_the_Incentive"/>
      <w:bookmarkStart w:id="603" w:name="_2.3.5.8.1_Low_Net_Cost_Awards"/>
      <w:bookmarkStart w:id="604" w:name="_2.C3.3_Examples_for_Award_Using_Low"/>
      <w:bookmarkStart w:id="605" w:name="_Topic_4_–_Applying_Incentive_for_Va_1"/>
      <w:bookmarkStart w:id="606" w:name="_Topic_4_–_Applying_Incentive_for_Va"/>
      <w:bookmarkStart w:id="607" w:name="_2.3.5.8.2_Value_Effective_Acquisiti"/>
      <w:bookmarkStart w:id="608" w:name="_2.3.5.8.2.1_Points"/>
      <w:bookmarkStart w:id="609" w:name="_2.3.5.8.2.1_DVBE_Point_Scale"/>
      <w:bookmarkStart w:id="610" w:name="_2.C4.3_Solicitation_Creation_Exampl"/>
      <w:bookmarkStart w:id="611" w:name="_2.C4.4_Evaluation_Example"/>
      <w:bookmarkStart w:id="612" w:name="_2.C4.5_Example_–_High_Point_Award"/>
      <w:bookmarkStart w:id="613" w:name="_2.3.5.8.2.3_No_Administrative_Point"/>
      <w:bookmarkStart w:id="614" w:name="_2.3.6__Precise_Tie_Between_Supplier"/>
      <w:bookmarkStart w:id="615" w:name="_Toc27991785"/>
      <w:bookmarkStart w:id="616" w:name="_Toc27992030"/>
      <w:bookmarkStart w:id="617" w:name="_Toc27992256"/>
      <w:bookmarkStart w:id="618" w:name="_Toc43726863"/>
      <w:bookmarkStart w:id="619" w:name="_Toc44404285"/>
      <w:bookmarkStart w:id="620" w:name="_Toc27992031"/>
      <w:bookmarkStart w:id="621" w:name="_Toc199322243"/>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sidRPr="00E954AF">
        <w:rPr>
          <w:szCs w:val="24"/>
        </w:rPr>
        <w:t>Target Area Contract Preference Act</w:t>
      </w:r>
      <w:bookmarkEnd w:id="620"/>
      <w:bookmarkEnd w:id="621"/>
    </w:p>
    <w:p w14:paraId="51B6411F" w14:textId="77777777" w:rsidR="00181F7A" w:rsidRPr="00E954AF" w:rsidRDefault="00181F7A" w:rsidP="00A87CF7">
      <w:pPr>
        <w:ind w:left="630"/>
      </w:pPr>
      <w:r w:rsidRPr="00E954AF">
        <w:t>This RFP</w:t>
      </w:r>
      <w:r w:rsidR="00E954AF" w:rsidRPr="00E954AF">
        <w:t xml:space="preserve"> does not</w:t>
      </w:r>
      <w:r w:rsidRPr="00E954AF">
        <w:t xml:space="preserve"> include Target Area Contract Preference Act (TACPA) preferences.  </w:t>
      </w:r>
    </w:p>
    <w:p w14:paraId="57ED1F2C" w14:textId="77777777" w:rsidR="002948A7" w:rsidRPr="00E954AF" w:rsidRDefault="002948A7" w:rsidP="0000314A">
      <w:pPr>
        <w:pStyle w:val="Heading1"/>
        <w:rPr>
          <w:rFonts w:cs="Arial"/>
          <w:sz w:val="24"/>
          <w:szCs w:val="24"/>
        </w:rPr>
      </w:pPr>
      <w:bookmarkStart w:id="622" w:name="_Toc27992032"/>
      <w:bookmarkStart w:id="623" w:name="_Toc199322244"/>
      <w:r w:rsidRPr="00E954AF">
        <w:rPr>
          <w:rFonts w:cs="Arial"/>
          <w:sz w:val="24"/>
          <w:szCs w:val="24"/>
        </w:rPr>
        <w:t>ATTACHMENTS</w:t>
      </w:r>
      <w:bookmarkEnd w:id="622"/>
      <w:bookmarkEnd w:id="623"/>
    </w:p>
    <w:p w14:paraId="3ED1BDD1" w14:textId="77777777" w:rsidR="002948A7" w:rsidRPr="00E954AF" w:rsidRDefault="002948A7" w:rsidP="00A87CF7">
      <w:pPr>
        <w:ind w:left="360"/>
      </w:pPr>
      <w:r w:rsidRPr="00E954AF">
        <w:t>The attachments listed below have been provided to potential Proposers by Covered California and are hereby incorporated into this RFP.</w:t>
      </w:r>
    </w:p>
    <w:p w14:paraId="0F6BC4CF" w14:textId="77777777" w:rsidR="002948A7" w:rsidRPr="00E954AF" w:rsidRDefault="002948A7" w:rsidP="00917956">
      <w:pPr>
        <w:pStyle w:val="ListParagraph"/>
        <w:numPr>
          <w:ilvl w:val="2"/>
          <w:numId w:val="3"/>
        </w:numPr>
        <w:ind w:left="720" w:hanging="360"/>
        <w:contextualSpacing w:val="0"/>
      </w:pPr>
      <w:r w:rsidRPr="00E954AF">
        <w:t>Required Attachments</w:t>
      </w:r>
    </w:p>
    <w:tbl>
      <w:tblPr>
        <w:tblStyle w:val="TableGrid"/>
        <w:tblW w:w="8627" w:type="dxa"/>
        <w:tblInd w:w="805" w:type="dxa"/>
        <w:tblLook w:val="04A0" w:firstRow="1" w:lastRow="0" w:firstColumn="1" w:lastColumn="0" w:noHBand="0" w:noVBand="1"/>
      </w:tblPr>
      <w:tblGrid>
        <w:gridCol w:w="1345"/>
        <w:gridCol w:w="7282"/>
      </w:tblGrid>
      <w:tr w:rsidR="001D3BAB" w:rsidRPr="00E954AF" w14:paraId="308EC83E" w14:textId="77777777" w:rsidTr="00A87CF7">
        <w:trPr>
          <w:tblHeader/>
        </w:trPr>
        <w:tc>
          <w:tcPr>
            <w:tcW w:w="1345" w:type="dxa"/>
            <w:shd w:val="clear" w:color="auto" w:fill="D9D9D9" w:themeFill="background1" w:themeFillShade="D9"/>
            <w:vAlign w:val="center"/>
          </w:tcPr>
          <w:p w14:paraId="3469F06C" w14:textId="77777777" w:rsidR="002948A7" w:rsidRPr="00E954AF" w:rsidRDefault="002948A7" w:rsidP="00A87CF7">
            <w:r w:rsidRPr="00E954AF">
              <w:t>Number</w:t>
            </w:r>
          </w:p>
        </w:tc>
        <w:tc>
          <w:tcPr>
            <w:tcW w:w="7282" w:type="dxa"/>
            <w:shd w:val="clear" w:color="auto" w:fill="D9D9D9" w:themeFill="background1" w:themeFillShade="D9"/>
          </w:tcPr>
          <w:p w14:paraId="5F39340D" w14:textId="77777777" w:rsidR="002948A7" w:rsidRPr="00E954AF" w:rsidRDefault="002948A7" w:rsidP="004B2B5D">
            <w:pPr>
              <w:pStyle w:val="ListParagraph"/>
            </w:pPr>
            <w:r w:rsidRPr="00E954AF">
              <w:t>Name</w:t>
            </w:r>
          </w:p>
        </w:tc>
      </w:tr>
      <w:tr w:rsidR="002948A7" w:rsidRPr="00E954AF" w14:paraId="1BCA2E90" w14:textId="77777777" w:rsidTr="00A87CF7">
        <w:tc>
          <w:tcPr>
            <w:tcW w:w="1345" w:type="dxa"/>
            <w:vAlign w:val="center"/>
          </w:tcPr>
          <w:p w14:paraId="70A4AD1D" w14:textId="77777777" w:rsidR="002948A7" w:rsidRPr="00E954AF" w:rsidRDefault="002948A7" w:rsidP="00A87CF7">
            <w:pPr>
              <w:jc w:val="center"/>
            </w:pPr>
            <w:r w:rsidRPr="00E954AF">
              <w:t>1</w:t>
            </w:r>
          </w:p>
        </w:tc>
        <w:tc>
          <w:tcPr>
            <w:tcW w:w="7282" w:type="dxa"/>
          </w:tcPr>
          <w:p w14:paraId="78923362" w14:textId="77777777" w:rsidR="002948A7" w:rsidRPr="00E954AF" w:rsidRDefault="002948A7" w:rsidP="00A87CF7">
            <w:r w:rsidRPr="00E954AF">
              <w:t>Proposal Cover Page</w:t>
            </w:r>
          </w:p>
        </w:tc>
      </w:tr>
      <w:tr w:rsidR="002948A7" w:rsidRPr="00E954AF" w14:paraId="33373136" w14:textId="77777777" w:rsidTr="00A87CF7">
        <w:tc>
          <w:tcPr>
            <w:tcW w:w="1345" w:type="dxa"/>
            <w:vAlign w:val="center"/>
          </w:tcPr>
          <w:p w14:paraId="36691CCF" w14:textId="77777777" w:rsidR="002948A7" w:rsidRPr="00E954AF" w:rsidRDefault="002948A7" w:rsidP="00A87CF7">
            <w:pPr>
              <w:jc w:val="center"/>
            </w:pPr>
            <w:r w:rsidRPr="00E954AF">
              <w:t>2</w:t>
            </w:r>
          </w:p>
        </w:tc>
        <w:tc>
          <w:tcPr>
            <w:tcW w:w="7282" w:type="dxa"/>
          </w:tcPr>
          <w:p w14:paraId="79830A83" w14:textId="77777777" w:rsidR="002948A7" w:rsidRPr="00E954AF" w:rsidRDefault="002948A7" w:rsidP="00A87CF7">
            <w:r w:rsidRPr="00E954AF">
              <w:t>Payee Data Record (STD. 204)</w:t>
            </w:r>
          </w:p>
        </w:tc>
      </w:tr>
      <w:tr w:rsidR="002948A7" w:rsidRPr="00E954AF" w14:paraId="23E1DE2C" w14:textId="77777777" w:rsidTr="00A87CF7">
        <w:tc>
          <w:tcPr>
            <w:tcW w:w="1345" w:type="dxa"/>
            <w:vAlign w:val="center"/>
          </w:tcPr>
          <w:p w14:paraId="6767B490" w14:textId="77777777" w:rsidR="002948A7" w:rsidRPr="00E954AF" w:rsidRDefault="002948A7" w:rsidP="00A87CF7">
            <w:pPr>
              <w:jc w:val="center"/>
            </w:pPr>
            <w:r w:rsidRPr="00E954AF">
              <w:t>3</w:t>
            </w:r>
          </w:p>
        </w:tc>
        <w:tc>
          <w:tcPr>
            <w:tcW w:w="7282" w:type="dxa"/>
          </w:tcPr>
          <w:p w14:paraId="1086F140" w14:textId="77777777" w:rsidR="002948A7" w:rsidRPr="00E954AF" w:rsidRDefault="002948A7" w:rsidP="00A87CF7">
            <w:r w:rsidRPr="00E954AF">
              <w:t>Contractor Certification Form</w:t>
            </w:r>
          </w:p>
        </w:tc>
      </w:tr>
      <w:tr w:rsidR="007F4E4C" w:rsidRPr="00E954AF" w14:paraId="1C10B3AC" w14:textId="77777777" w:rsidTr="00A87CF7">
        <w:tc>
          <w:tcPr>
            <w:tcW w:w="1345" w:type="dxa"/>
            <w:vAlign w:val="center"/>
          </w:tcPr>
          <w:p w14:paraId="2B15011F" w14:textId="77777777" w:rsidR="007F4E4C" w:rsidRPr="00E954AF" w:rsidRDefault="007F4E4C" w:rsidP="00A87CF7">
            <w:pPr>
              <w:jc w:val="center"/>
            </w:pPr>
            <w:r w:rsidRPr="00E954AF">
              <w:t>4</w:t>
            </w:r>
          </w:p>
        </w:tc>
        <w:tc>
          <w:tcPr>
            <w:tcW w:w="7282" w:type="dxa"/>
          </w:tcPr>
          <w:p w14:paraId="5FD8D282" w14:textId="77777777" w:rsidR="007F4E4C" w:rsidRPr="00E954AF" w:rsidRDefault="007F4E4C" w:rsidP="00A87CF7">
            <w:r w:rsidRPr="00E954AF">
              <w:t>Statement of Economic Interests Certification</w:t>
            </w:r>
          </w:p>
        </w:tc>
      </w:tr>
      <w:tr w:rsidR="002948A7" w:rsidRPr="00E954AF" w14:paraId="50C2C6B1" w14:textId="77777777" w:rsidTr="00A87CF7">
        <w:tc>
          <w:tcPr>
            <w:tcW w:w="1345" w:type="dxa"/>
            <w:vAlign w:val="center"/>
          </w:tcPr>
          <w:p w14:paraId="47C99D48" w14:textId="77777777" w:rsidR="002948A7" w:rsidRPr="00E954AF" w:rsidRDefault="007F4E4C" w:rsidP="00A87CF7">
            <w:pPr>
              <w:jc w:val="center"/>
            </w:pPr>
            <w:r w:rsidRPr="00E954AF">
              <w:t>5</w:t>
            </w:r>
          </w:p>
        </w:tc>
        <w:tc>
          <w:tcPr>
            <w:tcW w:w="7282" w:type="dxa"/>
          </w:tcPr>
          <w:p w14:paraId="1CA3BE28" w14:textId="77777777" w:rsidR="002948A7" w:rsidRPr="00E954AF" w:rsidRDefault="002948A7" w:rsidP="00A87CF7">
            <w:r w:rsidRPr="00E954AF">
              <w:t>Bidder Declaration (GSPD-05-105)</w:t>
            </w:r>
          </w:p>
        </w:tc>
      </w:tr>
      <w:tr w:rsidR="002948A7" w:rsidRPr="00E954AF" w14:paraId="51CFCB61" w14:textId="77777777" w:rsidTr="00A87CF7">
        <w:tc>
          <w:tcPr>
            <w:tcW w:w="1345" w:type="dxa"/>
            <w:vAlign w:val="center"/>
          </w:tcPr>
          <w:p w14:paraId="5B4D5D0D" w14:textId="77777777" w:rsidR="002948A7" w:rsidRPr="00E954AF" w:rsidRDefault="007F4E4C" w:rsidP="00A87CF7">
            <w:pPr>
              <w:jc w:val="center"/>
            </w:pPr>
            <w:r w:rsidRPr="00E954AF">
              <w:t>6</w:t>
            </w:r>
          </w:p>
        </w:tc>
        <w:tc>
          <w:tcPr>
            <w:tcW w:w="7282" w:type="dxa"/>
          </w:tcPr>
          <w:p w14:paraId="41F79304" w14:textId="77777777" w:rsidR="002948A7" w:rsidRPr="00E954AF" w:rsidRDefault="004C6394" w:rsidP="00A87CF7">
            <w:r w:rsidRPr="00E954AF">
              <w:t>Proposal</w:t>
            </w:r>
            <w:r w:rsidR="002948A7" w:rsidRPr="00E954AF">
              <w:t xml:space="preserve"> Checklist</w:t>
            </w:r>
          </w:p>
        </w:tc>
      </w:tr>
      <w:tr w:rsidR="00AF24AC" w:rsidRPr="00E954AF" w14:paraId="3145BEB7" w14:textId="77777777" w:rsidTr="00840D24">
        <w:tc>
          <w:tcPr>
            <w:tcW w:w="1345" w:type="dxa"/>
            <w:vAlign w:val="center"/>
          </w:tcPr>
          <w:p w14:paraId="2BBA3AA8" w14:textId="77777777" w:rsidR="00AF24AC" w:rsidRPr="00E954AF" w:rsidRDefault="00AF24AC" w:rsidP="00A87CF7">
            <w:pPr>
              <w:jc w:val="center"/>
            </w:pPr>
            <w:r w:rsidRPr="00E954AF">
              <w:t>7</w:t>
            </w:r>
          </w:p>
        </w:tc>
        <w:tc>
          <w:tcPr>
            <w:tcW w:w="7282" w:type="dxa"/>
          </w:tcPr>
          <w:p w14:paraId="22690085" w14:textId="77777777" w:rsidR="00AF24AC" w:rsidRPr="00E954AF" w:rsidRDefault="00635CA5" w:rsidP="00AF24AC">
            <w:r w:rsidRPr="00635CA5">
              <w:t>Generative Artificial Intelligence Risk Assessment (HBEX 707)</w:t>
            </w:r>
          </w:p>
        </w:tc>
      </w:tr>
    </w:tbl>
    <w:p w14:paraId="7B2C2F3C" w14:textId="77777777" w:rsidR="00A84AB5" w:rsidRDefault="00A84AB5" w:rsidP="00A84AB5">
      <w:pPr>
        <w:spacing w:before="240"/>
        <w:ind w:left="2340"/>
      </w:pPr>
    </w:p>
    <w:p w14:paraId="193954BC" w14:textId="77777777" w:rsidR="00A84AB5" w:rsidRDefault="00A84AB5" w:rsidP="00A84AB5">
      <w:pPr>
        <w:pStyle w:val="ListParagraph"/>
        <w:spacing w:before="240"/>
        <w:contextualSpacing w:val="0"/>
      </w:pPr>
    </w:p>
    <w:p w14:paraId="5BB2487F" w14:textId="7F65EF2A" w:rsidR="001D3BAB" w:rsidRPr="00E954AF" w:rsidRDefault="001D3BAB" w:rsidP="00A84AB5">
      <w:pPr>
        <w:pStyle w:val="ListParagraph"/>
        <w:numPr>
          <w:ilvl w:val="2"/>
          <w:numId w:val="3"/>
        </w:numPr>
        <w:spacing w:before="240"/>
        <w:ind w:left="360" w:firstLine="90"/>
        <w:contextualSpacing w:val="0"/>
      </w:pPr>
      <w:r w:rsidRPr="00E954AF">
        <w:t>Optional Attachments</w:t>
      </w:r>
    </w:p>
    <w:tbl>
      <w:tblPr>
        <w:tblStyle w:val="TableGrid"/>
        <w:tblW w:w="8627" w:type="dxa"/>
        <w:tblInd w:w="805" w:type="dxa"/>
        <w:tblLook w:val="04A0" w:firstRow="1" w:lastRow="0" w:firstColumn="1" w:lastColumn="0" w:noHBand="0" w:noVBand="1"/>
      </w:tblPr>
      <w:tblGrid>
        <w:gridCol w:w="1345"/>
        <w:gridCol w:w="7282"/>
      </w:tblGrid>
      <w:tr w:rsidR="001D3BAB" w:rsidRPr="00E954AF" w14:paraId="03AACEDD" w14:textId="77777777" w:rsidTr="00A87CF7">
        <w:tc>
          <w:tcPr>
            <w:tcW w:w="1345" w:type="dxa"/>
            <w:shd w:val="clear" w:color="auto" w:fill="D9D9D9" w:themeFill="background1" w:themeFillShade="D9"/>
            <w:vAlign w:val="center"/>
          </w:tcPr>
          <w:p w14:paraId="61941E0E" w14:textId="77777777" w:rsidR="001D3BAB" w:rsidRPr="00E954AF" w:rsidRDefault="001D3BAB" w:rsidP="00A87CF7">
            <w:r w:rsidRPr="00E954AF">
              <w:t>Number</w:t>
            </w:r>
          </w:p>
        </w:tc>
        <w:tc>
          <w:tcPr>
            <w:tcW w:w="7282" w:type="dxa"/>
            <w:shd w:val="clear" w:color="auto" w:fill="D9D9D9" w:themeFill="background1" w:themeFillShade="D9"/>
          </w:tcPr>
          <w:p w14:paraId="0A51EAD6" w14:textId="77777777" w:rsidR="001D3BAB" w:rsidRPr="00E954AF" w:rsidRDefault="001D3BAB" w:rsidP="004B2B5D">
            <w:pPr>
              <w:pStyle w:val="ListParagraph"/>
            </w:pPr>
            <w:r w:rsidRPr="00E954AF">
              <w:t>Name</w:t>
            </w:r>
          </w:p>
        </w:tc>
      </w:tr>
      <w:tr w:rsidR="005E36EB" w:rsidRPr="00E954AF" w14:paraId="77B6D45F" w14:textId="77777777" w:rsidTr="00EA29F6">
        <w:tc>
          <w:tcPr>
            <w:tcW w:w="1345" w:type="dxa"/>
            <w:vAlign w:val="center"/>
          </w:tcPr>
          <w:p w14:paraId="4ACEB3D3" w14:textId="77777777" w:rsidR="005E36EB" w:rsidRPr="00E954AF" w:rsidRDefault="005E36EB" w:rsidP="00237189">
            <w:pPr>
              <w:jc w:val="center"/>
            </w:pPr>
            <w:r>
              <w:t>2a</w:t>
            </w:r>
          </w:p>
        </w:tc>
        <w:tc>
          <w:tcPr>
            <w:tcW w:w="7282" w:type="dxa"/>
          </w:tcPr>
          <w:p w14:paraId="76D580B0" w14:textId="77777777" w:rsidR="005E36EB" w:rsidRPr="00E954AF" w:rsidRDefault="00237189" w:rsidP="00237189">
            <w:pPr>
              <w:pStyle w:val="ListParagraph"/>
              <w:ind w:left="0"/>
            </w:pPr>
            <w:r w:rsidRPr="00237189">
              <w:t>Payee Data Record Supplement (STD. 205)</w:t>
            </w:r>
          </w:p>
        </w:tc>
      </w:tr>
      <w:tr w:rsidR="001D3BAB" w:rsidRPr="00E954AF" w14:paraId="504A401F" w14:textId="77777777" w:rsidTr="00A87CF7">
        <w:tc>
          <w:tcPr>
            <w:tcW w:w="1345" w:type="dxa"/>
            <w:vAlign w:val="center"/>
          </w:tcPr>
          <w:p w14:paraId="3BFE4B34" w14:textId="77777777" w:rsidR="001D3BAB" w:rsidRPr="00E954AF" w:rsidRDefault="00746616" w:rsidP="00A87CF7">
            <w:pPr>
              <w:jc w:val="center"/>
            </w:pPr>
            <w:r w:rsidRPr="00E954AF">
              <w:t>8</w:t>
            </w:r>
          </w:p>
        </w:tc>
        <w:tc>
          <w:tcPr>
            <w:tcW w:w="7282" w:type="dxa"/>
          </w:tcPr>
          <w:p w14:paraId="2597EC20" w14:textId="77777777" w:rsidR="001D3BAB" w:rsidRPr="00E954AF" w:rsidRDefault="001D3BAB" w:rsidP="00A87CF7">
            <w:r w:rsidRPr="00E954AF">
              <w:t>Disabled Veteran Business Enterprise Declarations (STD. 843)</w:t>
            </w:r>
          </w:p>
        </w:tc>
      </w:tr>
    </w:tbl>
    <w:p w14:paraId="345E4E63" w14:textId="77777777" w:rsidR="00F41548" w:rsidRPr="00E954AF" w:rsidRDefault="00F41548" w:rsidP="0000314A">
      <w:pPr>
        <w:pStyle w:val="Heading1"/>
        <w:rPr>
          <w:rFonts w:cs="Arial"/>
          <w:sz w:val="24"/>
          <w:szCs w:val="24"/>
        </w:rPr>
      </w:pPr>
      <w:bookmarkStart w:id="624" w:name="_Toc27992033"/>
      <w:bookmarkStart w:id="625" w:name="_Toc199322245"/>
      <w:r w:rsidRPr="00E954AF">
        <w:rPr>
          <w:rFonts w:cs="Arial"/>
          <w:sz w:val="24"/>
          <w:szCs w:val="24"/>
        </w:rPr>
        <w:t>MODEL CONTRACT WITH EXHIBITS</w:t>
      </w:r>
      <w:bookmarkEnd w:id="624"/>
      <w:bookmarkEnd w:id="625"/>
    </w:p>
    <w:p w14:paraId="20F2044F" w14:textId="77777777" w:rsidR="00732A2D" w:rsidRPr="00E954AF" w:rsidRDefault="00732A2D" w:rsidP="006A03A0">
      <w:pPr>
        <w:ind w:left="360"/>
      </w:pPr>
      <w:bookmarkStart w:id="626" w:name="_Hlk29892388"/>
      <w:r w:rsidRPr="00E954AF">
        <w:t>The model contract and exhibits listed below have been provided to potential Proposers by Covered California and are hereby incorporated into this RFP.</w:t>
      </w:r>
    </w:p>
    <w:p w14:paraId="7F9C0417" w14:textId="77777777" w:rsidR="00732A2D" w:rsidRPr="00E954AF" w:rsidRDefault="00732A2D" w:rsidP="00917956">
      <w:pPr>
        <w:pStyle w:val="ListParagraph"/>
        <w:numPr>
          <w:ilvl w:val="0"/>
          <w:numId w:val="18"/>
        </w:numPr>
        <w:contextualSpacing w:val="0"/>
      </w:pPr>
      <w:r w:rsidRPr="00E954AF">
        <w:t>Model Contract</w:t>
      </w:r>
    </w:p>
    <w:p w14:paraId="1F55EBCE" w14:textId="77777777" w:rsidR="00732A2D" w:rsidRPr="00E954AF" w:rsidRDefault="00732A2D" w:rsidP="006A03A0">
      <w:pPr>
        <w:ind w:left="720"/>
      </w:pPr>
      <w:r w:rsidRPr="00E954AF">
        <w:t>A Standard Agreement (STD. 213) form will be the cover and signature page for the contract.</w:t>
      </w:r>
    </w:p>
    <w:p w14:paraId="3E4404A5" w14:textId="77777777" w:rsidR="00732A2D" w:rsidRPr="00E954AF" w:rsidRDefault="00732A2D" w:rsidP="00917956">
      <w:pPr>
        <w:pStyle w:val="ListParagraph"/>
        <w:numPr>
          <w:ilvl w:val="0"/>
          <w:numId w:val="18"/>
        </w:numPr>
        <w:contextualSpacing w:val="0"/>
      </w:pPr>
      <w:r w:rsidRPr="00E954AF">
        <w:t>Exhibits</w:t>
      </w:r>
    </w:p>
    <w:p w14:paraId="5272FA5E" w14:textId="77777777" w:rsidR="00732A2D" w:rsidRPr="00E954AF" w:rsidRDefault="00732A2D" w:rsidP="00917956">
      <w:pPr>
        <w:pStyle w:val="ListParagraph"/>
        <w:numPr>
          <w:ilvl w:val="0"/>
          <w:numId w:val="54"/>
        </w:numPr>
        <w:ind w:left="1080"/>
        <w:contextualSpacing w:val="0"/>
      </w:pPr>
      <w:r w:rsidRPr="00E954AF">
        <w:t>Exhibit A – Scope of Work</w:t>
      </w:r>
    </w:p>
    <w:p w14:paraId="1FFBCC7B" w14:textId="77777777" w:rsidR="00732A2D" w:rsidRPr="00E954AF" w:rsidRDefault="00732A2D" w:rsidP="00917956">
      <w:pPr>
        <w:pStyle w:val="ListParagraph"/>
        <w:numPr>
          <w:ilvl w:val="0"/>
          <w:numId w:val="54"/>
        </w:numPr>
        <w:ind w:left="1080"/>
        <w:contextualSpacing w:val="0"/>
      </w:pPr>
      <w:r w:rsidRPr="00E954AF">
        <w:t>Exhibit B – Budget Detail and Payment Provisions</w:t>
      </w:r>
    </w:p>
    <w:p w14:paraId="19E0467B" w14:textId="77777777" w:rsidR="00732A2D" w:rsidRPr="00E954AF" w:rsidRDefault="00732A2D" w:rsidP="00917956">
      <w:pPr>
        <w:pStyle w:val="ListParagraph"/>
        <w:numPr>
          <w:ilvl w:val="0"/>
          <w:numId w:val="54"/>
        </w:numPr>
        <w:ind w:left="1080"/>
        <w:contextualSpacing w:val="0"/>
      </w:pPr>
      <w:r w:rsidRPr="00E954AF">
        <w:t>Exhibit B, Attachment 1 – Cost Worksheet</w:t>
      </w:r>
    </w:p>
    <w:bookmarkEnd w:id="626"/>
    <w:p w14:paraId="4BFC8E36" w14:textId="77777777" w:rsidR="00732A2D" w:rsidRPr="00E954AF" w:rsidRDefault="00732A2D" w:rsidP="00917956">
      <w:pPr>
        <w:pStyle w:val="ListParagraph"/>
        <w:numPr>
          <w:ilvl w:val="0"/>
          <w:numId w:val="54"/>
        </w:numPr>
        <w:ind w:left="1080"/>
        <w:contextualSpacing w:val="0"/>
      </w:pPr>
      <w:r w:rsidRPr="00E954AF">
        <w:t>Exhibit C – General Terms and Conditions</w:t>
      </w:r>
    </w:p>
    <w:p w14:paraId="32E889EE" w14:textId="77777777" w:rsidR="00732A2D" w:rsidRDefault="00732A2D" w:rsidP="00917956">
      <w:pPr>
        <w:pStyle w:val="ListParagraph"/>
        <w:numPr>
          <w:ilvl w:val="0"/>
          <w:numId w:val="54"/>
        </w:numPr>
        <w:ind w:left="1080"/>
        <w:contextualSpacing w:val="0"/>
      </w:pPr>
      <w:r w:rsidRPr="00E954AF">
        <w:t xml:space="preserve">Exhibit C, Attachment 1 – Resumes </w:t>
      </w:r>
    </w:p>
    <w:p w14:paraId="4BC3E952" w14:textId="77777777" w:rsidR="00931DF8" w:rsidRPr="000C6F98" w:rsidRDefault="00931DF8" w:rsidP="00F74873">
      <w:pPr>
        <w:pStyle w:val="ListParagraph"/>
        <w:numPr>
          <w:ilvl w:val="0"/>
          <w:numId w:val="54"/>
        </w:numPr>
        <w:ind w:left="1080"/>
        <w:contextualSpacing w:val="0"/>
      </w:pPr>
      <w:r w:rsidRPr="00244A18">
        <w:t xml:space="preserve">Exhibit D: Privacy Addendum </w:t>
      </w:r>
    </w:p>
    <w:p w14:paraId="11BE52D1" w14:textId="75393DBC" w:rsidR="00931DF8" w:rsidRDefault="00931DF8" w:rsidP="00F74873">
      <w:pPr>
        <w:pStyle w:val="ListParagraph"/>
        <w:ind w:left="1080"/>
        <w:contextualSpacing w:val="0"/>
      </w:pPr>
    </w:p>
    <w:sectPr w:rsidR="00931DF8" w:rsidSect="002244D0">
      <w:footerReference w:type="default" r:id="rId25"/>
      <w:headerReference w:type="first" r:id="rId26"/>
      <w:footerReference w:type="first" r:id="rId27"/>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B015" w14:textId="77777777" w:rsidR="00901628" w:rsidRDefault="00901628" w:rsidP="004B2B5D">
      <w:r>
        <w:separator/>
      </w:r>
    </w:p>
  </w:endnote>
  <w:endnote w:type="continuationSeparator" w:id="0">
    <w:p w14:paraId="158BA45A" w14:textId="77777777" w:rsidR="00901628" w:rsidRDefault="00901628" w:rsidP="004B2B5D">
      <w:r>
        <w:continuationSeparator/>
      </w:r>
    </w:p>
  </w:endnote>
  <w:endnote w:type="continuationNotice" w:id="1">
    <w:p w14:paraId="3532405F" w14:textId="77777777" w:rsidR="00901628" w:rsidRDefault="00901628" w:rsidP="004B2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7C0B" w14:textId="6C58308D" w:rsidR="00597E05" w:rsidRPr="00E954AF" w:rsidRDefault="00597E05" w:rsidP="004B2B5D">
    <w:pPr>
      <w:pStyle w:val="Footer"/>
      <w:rPr>
        <w:sz w:val="20"/>
        <w:szCs w:val="20"/>
      </w:rPr>
    </w:pPr>
    <w:r w:rsidRPr="00E954AF">
      <w:rPr>
        <w:noProof/>
        <w:sz w:val="20"/>
        <w:szCs w:val="20"/>
      </w:rPr>
      <mc:AlternateContent>
        <mc:Choice Requires="wps">
          <w:drawing>
            <wp:anchor distT="0" distB="0" distL="114300" distR="114300" simplePos="0" relativeHeight="251662336" behindDoc="0" locked="0" layoutInCell="1" allowOverlap="1" wp14:anchorId="6DCDC627" wp14:editId="0A37AED9">
              <wp:simplePos x="0" y="0"/>
              <wp:positionH relativeFrom="column">
                <wp:posOffset>-908685</wp:posOffset>
              </wp:positionH>
              <wp:positionV relativeFrom="paragraph">
                <wp:posOffset>-408779</wp:posOffset>
              </wp:positionV>
              <wp:extent cx="77749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77494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045259B5">
            <v:line id="Straight Connector 7"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365f91 [2404]" from="-71.55pt,-32.2pt" to="540.65pt,-32.2pt" w14:anchorId="59E2E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"/>
          </w:pict>
        </mc:Fallback>
      </mc:AlternateContent>
    </w:r>
    <w:r w:rsidRPr="00E954AF">
      <w:rPr>
        <w:sz w:val="20"/>
        <w:szCs w:val="20"/>
      </w:rPr>
      <w:t xml:space="preserve">RFP </w:t>
    </w:r>
    <w:r>
      <w:rPr>
        <w:noProof/>
        <w:sz w:val="18"/>
        <w:szCs w:val="18"/>
      </w:rPr>
      <w:t>2025</w:t>
    </w:r>
    <w:r w:rsidR="0010368A" w:rsidRPr="0039413D">
      <w:rPr>
        <w:noProof/>
        <w:sz w:val="18"/>
        <w:szCs w:val="18"/>
      </w:rPr>
      <w:t>-</w:t>
    </w:r>
    <w:r w:rsidR="001B0C06">
      <w:rPr>
        <w:noProof/>
        <w:sz w:val="18"/>
        <w:szCs w:val="18"/>
      </w:rPr>
      <w:t>04</w:t>
    </w:r>
    <w:r w:rsidR="0010368A" w:rsidRPr="0039413D">
      <w:rPr>
        <w:noProof/>
        <w:sz w:val="18"/>
        <w:szCs w:val="18"/>
      </w:rPr>
      <w:t xml:space="preserve">: </w:t>
    </w:r>
    <w:r>
      <w:rPr>
        <w:noProof/>
        <w:sz w:val="18"/>
        <w:szCs w:val="18"/>
      </w:rPr>
      <w:t>Architectural Interior Designs</w:t>
    </w:r>
    <w:r w:rsidRPr="00E954AF">
      <w:rPr>
        <w:b/>
        <w:bCs/>
        <w:sz w:val="20"/>
        <w:szCs w:val="20"/>
      </w:rPr>
      <w:ptab w:relativeTo="margin" w:alignment="center" w:leader="none"/>
    </w:r>
    <w:r w:rsidRPr="00E954AF">
      <w:rPr>
        <w:sz w:val="20"/>
        <w:szCs w:val="20"/>
      </w:rPr>
      <w:t>(V.05.28.2025)</w:t>
    </w:r>
    <w:r w:rsidRPr="00E954AF">
      <w:rPr>
        <w:sz w:val="20"/>
        <w:szCs w:val="20"/>
      </w:rPr>
      <w:ptab w:relativeTo="margin" w:alignment="right" w:leader="none"/>
    </w:r>
    <w:r w:rsidRPr="00E954AF">
      <w:rPr>
        <w:sz w:val="20"/>
        <w:szCs w:val="20"/>
      </w:rPr>
      <w:t xml:space="preserve">Page </w:t>
    </w:r>
    <w:r w:rsidRPr="00E954AF">
      <w:rPr>
        <w:sz w:val="20"/>
        <w:szCs w:val="20"/>
      </w:rPr>
      <w:fldChar w:fldCharType="begin"/>
    </w:r>
    <w:r w:rsidRPr="00E954AF">
      <w:rPr>
        <w:sz w:val="20"/>
        <w:szCs w:val="20"/>
      </w:rPr>
      <w:instrText xml:space="preserve"> PAGE   \* MERGEFORMAT </w:instrText>
    </w:r>
    <w:r w:rsidRPr="00E954AF">
      <w:rPr>
        <w:sz w:val="20"/>
        <w:szCs w:val="20"/>
      </w:rPr>
      <w:fldChar w:fldCharType="separate"/>
    </w:r>
    <w:r w:rsidR="00044512" w:rsidRPr="00E954AF">
      <w:rPr>
        <w:noProof/>
        <w:sz w:val="20"/>
        <w:szCs w:val="20"/>
      </w:rPr>
      <w:t>31</w:t>
    </w:r>
    <w:r w:rsidRPr="00E954AF">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8B58" w14:textId="16DC7CE9" w:rsidR="00597E05" w:rsidRPr="00E954AF" w:rsidRDefault="00597E05" w:rsidP="004B2B5D">
    <w:pPr>
      <w:pStyle w:val="Footer"/>
      <w:rPr>
        <w:sz w:val="20"/>
        <w:szCs w:val="20"/>
      </w:rPr>
    </w:pPr>
    <w:r w:rsidRPr="00E954AF">
      <w:rPr>
        <w:noProof/>
        <w:sz w:val="20"/>
        <w:szCs w:val="20"/>
      </w:rPr>
      <mc:AlternateContent>
        <mc:Choice Requires="wps">
          <w:drawing>
            <wp:anchor distT="0" distB="0" distL="114300" distR="114300" simplePos="0" relativeHeight="251659264" behindDoc="0" locked="0" layoutInCell="1" allowOverlap="1" wp14:anchorId="153B64DF" wp14:editId="22996EAB">
              <wp:simplePos x="0" y="0"/>
              <wp:positionH relativeFrom="column">
                <wp:posOffset>-908685</wp:posOffset>
              </wp:positionH>
              <wp:positionV relativeFrom="paragraph">
                <wp:posOffset>-401850</wp:posOffset>
              </wp:positionV>
              <wp:extent cx="77749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77494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75C8180C">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65f91 [2404]" from="-71.55pt,-31.65pt" to="540.65pt,-31.65pt" w14:anchorId="36BF5C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"/>
          </w:pict>
        </mc:Fallback>
      </mc:AlternateContent>
    </w:r>
    <w:r w:rsidRPr="00E954AF">
      <w:rPr>
        <w:sz w:val="20"/>
        <w:szCs w:val="20"/>
      </w:rPr>
      <w:t xml:space="preserve">RFP </w:t>
    </w:r>
    <w:r>
      <w:rPr>
        <w:sz w:val="20"/>
        <w:szCs w:val="20"/>
      </w:rPr>
      <w:t>2025</w:t>
    </w:r>
    <w:r w:rsidR="00D20830" w:rsidRPr="00D20830">
      <w:rPr>
        <w:sz w:val="20"/>
        <w:szCs w:val="20"/>
      </w:rPr>
      <w:t>-</w:t>
    </w:r>
    <w:r w:rsidR="001B0C06">
      <w:rPr>
        <w:sz w:val="20"/>
        <w:szCs w:val="20"/>
      </w:rPr>
      <w:t>04</w:t>
    </w:r>
    <w:r w:rsidR="00D20830" w:rsidRPr="00D20830">
      <w:rPr>
        <w:sz w:val="20"/>
        <w:szCs w:val="20"/>
      </w:rPr>
      <w:t xml:space="preserve">: </w:t>
    </w:r>
    <w:r>
      <w:rPr>
        <w:sz w:val="20"/>
        <w:szCs w:val="20"/>
      </w:rPr>
      <w:t>Architectural Interior Designs</w:t>
    </w:r>
    <w:r w:rsidRPr="00E954AF">
      <w:rPr>
        <w:sz w:val="20"/>
        <w:szCs w:val="20"/>
      </w:rPr>
      <w:ptab w:relativeTo="margin" w:alignment="center" w:leader="none"/>
    </w:r>
    <w:r w:rsidRPr="00E954AF">
      <w:rPr>
        <w:sz w:val="20"/>
        <w:szCs w:val="20"/>
      </w:rPr>
      <w:t>(V.05.28.2025)</w:t>
    </w:r>
    <w:r w:rsidRPr="00E954AF">
      <w:rPr>
        <w:sz w:val="20"/>
        <w:szCs w:val="20"/>
      </w:rPr>
      <w:ptab w:relativeTo="margin" w:alignment="right" w:leader="none"/>
    </w:r>
    <w:r w:rsidRPr="00E954AF">
      <w:rPr>
        <w:sz w:val="20"/>
        <w:szCs w:val="20"/>
      </w:rPr>
      <w:t xml:space="preserve">Page </w:t>
    </w:r>
    <w:r w:rsidRPr="00E954AF">
      <w:rPr>
        <w:sz w:val="20"/>
        <w:szCs w:val="20"/>
      </w:rPr>
      <w:fldChar w:fldCharType="begin"/>
    </w:r>
    <w:r w:rsidRPr="00E954AF">
      <w:rPr>
        <w:sz w:val="20"/>
        <w:szCs w:val="20"/>
      </w:rPr>
      <w:instrText xml:space="preserve"> PAGE   \* MERGEFORMAT </w:instrText>
    </w:r>
    <w:r w:rsidRPr="00E954AF">
      <w:rPr>
        <w:sz w:val="20"/>
        <w:szCs w:val="20"/>
      </w:rPr>
      <w:fldChar w:fldCharType="separate"/>
    </w:r>
    <w:r w:rsidR="00044512" w:rsidRPr="00E954AF">
      <w:rPr>
        <w:noProof/>
        <w:sz w:val="20"/>
        <w:szCs w:val="20"/>
      </w:rPr>
      <w:t>1</w:t>
    </w:r>
    <w:r w:rsidRPr="00E954AF">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0E5D5" w14:textId="77777777" w:rsidR="00901628" w:rsidRDefault="00901628" w:rsidP="004B2B5D">
      <w:r>
        <w:separator/>
      </w:r>
    </w:p>
  </w:footnote>
  <w:footnote w:type="continuationSeparator" w:id="0">
    <w:p w14:paraId="06F9E8F8" w14:textId="77777777" w:rsidR="00901628" w:rsidRDefault="00901628" w:rsidP="004B2B5D">
      <w:r>
        <w:continuationSeparator/>
      </w:r>
    </w:p>
  </w:footnote>
  <w:footnote w:type="continuationNotice" w:id="1">
    <w:p w14:paraId="77CC09D8" w14:textId="77777777" w:rsidR="00901628" w:rsidRDefault="00901628" w:rsidP="004B2B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1C22" w14:textId="77777777" w:rsidR="00597E05" w:rsidRDefault="00597E05" w:rsidP="004B2B5D">
    <w:pPr>
      <w:pStyle w:val="Header"/>
    </w:pPr>
  </w:p>
  <w:p w14:paraId="19A13A4B" w14:textId="77777777" w:rsidR="00597E05" w:rsidRDefault="00597E05" w:rsidP="004B2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B66"/>
    <w:multiLevelType w:val="multilevel"/>
    <w:tmpl w:val="B2C4A9C6"/>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432"/>
        </w:tabs>
        <w:ind w:left="432" w:hanging="432"/>
      </w:pPr>
      <w:rPr>
        <w:rFonts w:hint="default"/>
        <w:b/>
      </w:rPr>
    </w:lvl>
    <w:lvl w:ilvl="2">
      <w:start w:val="2"/>
      <w:numFmt w:val="decimal"/>
      <w:lvlText w:val="%3."/>
      <w:lvlJc w:val="left"/>
      <w:pPr>
        <w:tabs>
          <w:tab w:val="num" w:pos="864"/>
        </w:tabs>
        <w:ind w:left="864" w:hanging="432"/>
      </w:pPr>
      <w:rPr>
        <w:rFonts w:hint="default"/>
        <w:b w:val="0"/>
      </w:rPr>
    </w:lvl>
    <w:lvl w:ilvl="3">
      <w:start w:val="1"/>
      <w:numFmt w:val="decimal"/>
      <w:pStyle w:val="BodyText4Outline"/>
      <w:lvlText w:val="%4."/>
      <w:lvlJc w:val="left"/>
      <w:pPr>
        <w:tabs>
          <w:tab w:val="num" w:pos="7362"/>
        </w:tabs>
        <w:ind w:left="7362" w:hanging="432"/>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552EA9"/>
    <w:multiLevelType w:val="hybridMultilevel"/>
    <w:tmpl w:val="08BEDC4E"/>
    <w:lvl w:ilvl="0" w:tplc="1AF6BB1C">
      <w:start w:val="1"/>
      <w:numFmt w:val="bullet"/>
      <w:pStyle w:v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21819"/>
    <w:multiLevelType w:val="hybridMultilevel"/>
    <w:tmpl w:val="8304B4A6"/>
    <w:lvl w:ilvl="0" w:tplc="DA5EEA06">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A2BA0"/>
    <w:multiLevelType w:val="hybridMultilevel"/>
    <w:tmpl w:val="B83A3D76"/>
    <w:lvl w:ilvl="0" w:tplc="0409001B">
      <w:start w:val="1"/>
      <w:numFmt w:val="lowerRoman"/>
      <w:lvlText w:val="%1."/>
      <w:lvlJc w:val="righ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8BC57B9"/>
    <w:multiLevelType w:val="hybridMultilevel"/>
    <w:tmpl w:val="20025B74"/>
    <w:lvl w:ilvl="0" w:tplc="04090019">
      <w:start w:val="1"/>
      <w:numFmt w:val="lowerLetter"/>
      <w:lvlText w:val="%1."/>
      <w:lvlJc w:val="left"/>
      <w:pPr>
        <w:tabs>
          <w:tab w:val="num" w:pos="1080"/>
        </w:tabs>
        <w:ind w:left="1080" w:hanging="360"/>
      </w:pPr>
      <w:rPr>
        <w:rFonts w:hint="default"/>
        <w:sz w:val="24"/>
        <w:szCs w:val="24"/>
      </w:rPr>
    </w:lvl>
    <w:lvl w:ilvl="1" w:tplc="FFFFFFFF">
      <w:start w:val="1"/>
      <w:numFmt w:val="lowerLetter"/>
      <w:lvlText w:val="%2."/>
      <w:lvlJc w:val="left"/>
      <w:pPr>
        <w:tabs>
          <w:tab w:val="num" w:pos="2100"/>
        </w:tabs>
        <w:ind w:left="2100" w:hanging="360"/>
      </w:pPr>
    </w:lvl>
    <w:lvl w:ilvl="2" w:tplc="FFFFFFFF">
      <w:start w:val="1"/>
      <w:numFmt w:val="lowerRoman"/>
      <w:lvlText w:val="%3."/>
      <w:lvlJc w:val="right"/>
      <w:pPr>
        <w:tabs>
          <w:tab w:val="num" w:pos="2820"/>
        </w:tabs>
        <w:ind w:left="2820" w:hanging="180"/>
      </w:pPr>
    </w:lvl>
    <w:lvl w:ilvl="3" w:tplc="D9180B90">
      <w:start w:val="1"/>
      <w:numFmt w:val="decimal"/>
      <w:lvlText w:val="%4."/>
      <w:lvlJc w:val="left"/>
      <w:pPr>
        <w:ind w:left="3540" w:hanging="360"/>
      </w:pPr>
      <w:rPr>
        <w:rFonts w:hint="default"/>
      </w:rPr>
    </w:lvl>
    <w:lvl w:ilvl="4" w:tplc="FFFFFFFF" w:tentative="1">
      <w:start w:val="1"/>
      <w:numFmt w:val="lowerLetter"/>
      <w:lvlText w:val="%5."/>
      <w:lvlJc w:val="left"/>
      <w:pPr>
        <w:tabs>
          <w:tab w:val="num" w:pos="4260"/>
        </w:tabs>
        <w:ind w:left="4260" w:hanging="360"/>
      </w:pPr>
    </w:lvl>
    <w:lvl w:ilvl="5" w:tplc="FFFFFFFF" w:tentative="1">
      <w:start w:val="1"/>
      <w:numFmt w:val="lowerRoman"/>
      <w:lvlText w:val="%6."/>
      <w:lvlJc w:val="right"/>
      <w:pPr>
        <w:tabs>
          <w:tab w:val="num" w:pos="4980"/>
        </w:tabs>
        <w:ind w:left="4980" w:hanging="180"/>
      </w:pPr>
    </w:lvl>
    <w:lvl w:ilvl="6" w:tplc="FFFFFFFF" w:tentative="1">
      <w:start w:val="1"/>
      <w:numFmt w:val="decimal"/>
      <w:lvlText w:val="%7."/>
      <w:lvlJc w:val="left"/>
      <w:pPr>
        <w:tabs>
          <w:tab w:val="num" w:pos="5700"/>
        </w:tabs>
        <w:ind w:left="5700" w:hanging="360"/>
      </w:pPr>
    </w:lvl>
    <w:lvl w:ilvl="7" w:tplc="FFFFFFFF" w:tentative="1">
      <w:start w:val="1"/>
      <w:numFmt w:val="lowerLetter"/>
      <w:lvlText w:val="%8."/>
      <w:lvlJc w:val="left"/>
      <w:pPr>
        <w:tabs>
          <w:tab w:val="num" w:pos="6420"/>
        </w:tabs>
        <w:ind w:left="6420" w:hanging="360"/>
      </w:pPr>
    </w:lvl>
    <w:lvl w:ilvl="8" w:tplc="FFFFFFFF" w:tentative="1">
      <w:start w:val="1"/>
      <w:numFmt w:val="lowerRoman"/>
      <w:lvlText w:val="%9."/>
      <w:lvlJc w:val="right"/>
      <w:pPr>
        <w:tabs>
          <w:tab w:val="num" w:pos="7140"/>
        </w:tabs>
        <w:ind w:left="7140" w:hanging="180"/>
      </w:pPr>
    </w:lvl>
  </w:abstractNum>
  <w:abstractNum w:abstractNumId="5" w15:restartNumberingAfterBreak="0">
    <w:nsid w:val="0A0F0920"/>
    <w:multiLevelType w:val="multilevel"/>
    <w:tmpl w:val="53FEC70A"/>
    <w:lvl w:ilvl="0">
      <w:start w:val="1"/>
      <w:numFmt w:val="lowerLetter"/>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116BB9"/>
    <w:multiLevelType w:val="hybridMultilevel"/>
    <w:tmpl w:val="A7747FF8"/>
    <w:lvl w:ilvl="0" w:tplc="33A0D11C">
      <w:start w:val="1"/>
      <w:numFmt w:val="decimal"/>
      <w:lvlText w:val="%1."/>
      <w:lvlJc w:val="left"/>
      <w:pPr>
        <w:ind w:left="252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0C041B2A"/>
    <w:multiLevelType w:val="hybridMultilevel"/>
    <w:tmpl w:val="A7747FF8"/>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8" w15:restartNumberingAfterBreak="0">
    <w:nsid w:val="12823015"/>
    <w:multiLevelType w:val="hybridMultilevel"/>
    <w:tmpl w:val="24F05EF0"/>
    <w:lvl w:ilvl="0" w:tplc="04090019">
      <w:start w:val="1"/>
      <w:numFmt w:val="lowerLetter"/>
      <w:lvlText w:val="%1."/>
      <w:lvlJc w:val="left"/>
      <w:pPr>
        <w:tabs>
          <w:tab w:val="num" w:pos="2520"/>
        </w:tabs>
        <w:ind w:left="252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473443D"/>
    <w:multiLevelType w:val="hybridMultilevel"/>
    <w:tmpl w:val="8DEE6190"/>
    <w:lvl w:ilvl="0" w:tplc="F8E61EE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16A43DCD"/>
    <w:multiLevelType w:val="multilevel"/>
    <w:tmpl w:val="1932D920"/>
    <w:lvl w:ilvl="0">
      <w:start w:val="1"/>
      <w:numFmt w:val="decimal"/>
      <w:lvlText w:val="%1."/>
      <w:lvlJc w:val="left"/>
      <w:pPr>
        <w:ind w:left="720" w:hanging="360"/>
      </w:pPr>
      <w:rPr>
        <w:rFonts w:hint="default"/>
        <w:color w:val="auto"/>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3D0673"/>
    <w:multiLevelType w:val="hybridMultilevel"/>
    <w:tmpl w:val="9F40D55C"/>
    <w:lvl w:ilvl="0" w:tplc="A6523E3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18BE5D63"/>
    <w:multiLevelType w:val="hybridMultilevel"/>
    <w:tmpl w:val="9A2609EE"/>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decimal"/>
      <w:lvlText w:val="%3."/>
      <w:lvlJc w:val="lef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AC246AD"/>
    <w:multiLevelType w:val="multilevel"/>
    <w:tmpl w:val="B008A1C6"/>
    <w:lvl w:ilvl="0">
      <w:start w:val="1"/>
      <w:numFmt w:val="lowerLetter"/>
      <w:lvlText w:val="%1."/>
      <w:lvlJc w:val="left"/>
      <w:pPr>
        <w:tabs>
          <w:tab w:val="num" w:pos="2347"/>
        </w:tabs>
        <w:ind w:left="2347" w:hanging="360"/>
      </w:pPr>
      <w:rPr>
        <w:rFonts w:hint="default"/>
        <w:sz w:val="24"/>
      </w:rPr>
    </w:lvl>
    <w:lvl w:ilvl="1">
      <w:start w:val="1"/>
      <w:numFmt w:val="lowerLetter"/>
      <w:lvlText w:val="%2."/>
      <w:lvlJc w:val="left"/>
      <w:pPr>
        <w:tabs>
          <w:tab w:val="num" w:pos="3367"/>
        </w:tabs>
        <w:ind w:left="3367" w:hanging="360"/>
      </w:pPr>
    </w:lvl>
    <w:lvl w:ilvl="2">
      <w:start w:val="1"/>
      <w:numFmt w:val="lowerRoman"/>
      <w:lvlText w:val="%3."/>
      <w:lvlJc w:val="right"/>
      <w:pPr>
        <w:tabs>
          <w:tab w:val="num" w:pos="4087"/>
        </w:tabs>
        <w:ind w:left="4087" w:hanging="180"/>
      </w:pPr>
    </w:lvl>
    <w:lvl w:ilvl="3">
      <w:start w:val="1"/>
      <w:numFmt w:val="decimal"/>
      <w:lvlText w:val="%4."/>
      <w:lvlJc w:val="left"/>
      <w:pPr>
        <w:tabs>
          <w:tab w:val="num" w:pos="4807"/>
        </w:tabs>
        <w:ind w:left="4807" w:hanging="360"/>
      </w:pPr>
    </w:lvl>
    <w:lvl w:ilvl="4">
      <w:start w:val="1"/>
      <w:numFmt w:val="decimal"/>
      <w:lvlText w:val="%5."/>
      <w:lvlJc w:val="left"/>
      <w:pPr>
        <w:tabs>
          <w:tab w:val="num" w:pos="5527"/>
        </w:tabs>
        <w:ind w:left="5527" w:hanging="360"/>
      </w:pPr>
    </w:lvl>
    <w:lvl w:ilvl="5">
      <w:start w:val="1"/>
      <w:numFmt w:val="bullet"/>
      <w:lvlText w:val="-"/>
      <w:lvlJc w:val="left"/>
      <w:pPr>
        <w:ind w:left="6427" w:hanging="360"/>
      </w:pPr>
      <w:rPr>
        <w:rFonts w:ascii="Arial" w:eastAsia="Times New Roman" w:hAnsi="Arial" w:cs="Arial" w:hint="default"/>
      </w:rPr>
    </w:lvl>
    <w:lvl w:ilvl="6">
      <w:start w:val="1"/>
      <w:numFmt w:val="upperRoman"/>
      <w:lvlText w:val="%7&gt;"/>
      <w:lvlJc w:val="left"/>
      <w:pPr>
        <w:ind w:left="7327" w:hanging="720"/>
      </w:pPr>
      <w:rPr>
        <w:rFonts w:hint="default"/>
      </w:rPr>
    </w:lvl>
    <w:lvl w:ilvl="7">
      <w:start w:val="1"/>
      <w:numFmt w:val="upperRoman"/>
      <w:lvlText w:val="%8."/>
      <w:lvlJc w:val="left"/>
      <w:pPr>
        <w:ind w:left="8047" w:hanging="720"/>
      </w:pPr>
      <w:rPr>
        <w:rFonts w:hint="default"/>
      </w:rPr>
    </w:lvl>
    <w:lvl w:ilvl="8" w:tentative="1">
      <w:start w:val="1"/>
      <w:numFmt w:val="lowerRoman"/>
      <w:lvlText w:val="%9."/>
      <w:lvlJc w:val="right"/>
      <w:pPr>
        <w:tabs>
          <w:tab w:val="num" w:pos="8407"/>
        </w:tabs>
        <w:ind w:left="8407" w:hanging="180"/>
      </w:pPr>
    </w:lvl>
  </w:abstractNum>
  <w:abstractNum w:abstractNumId="14" w15:restartNumberingAfterBreak="0">
    <w:nsid w:val="1B990121"/>
    <w:multiLevelType w:val="multilevel"/>
    <w:tmpl w:val="ACBC3168"/>
    <w:lvl w:ilvl="0">
      <w:start w:val="1"/>
      <w:numFmt w:val="lowerLetter"/>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2141DE"/>
    <w:multiLevelType w:val="hybridMultilevel"/>
    <w:tmpl w:val="26281EF4"/>
    <w:lvl w:ilvl="0" w:tplc="8F147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CE2400F"/>
    <w:multiLevelType w:val="multilevel"/>
    <w:tmpl w:val="25766C14"/>
    <w:lvl w:ilvl="0">
      <w:start w:val="1"/>
      <w:numFmt w:val="lowerLetter"/>
      <w:lvlText w:val="%1."/>
      <w:lvlJc w:val="left"/>
      <w:pPr>
        <w:ind w:left="720" w:hanging="360"/>
      </w:pPr>
      <w:rPr>
        <w:rFonts w:hint="default"/>
      </w:rPr>
    </w:lvl>
    <w:lvl w:ilvl="1">
      <w:start w:val="2"/>
      <w:numFmt w:val="decimal"/>
      <w:isLgl/>
      <w:lvlText w:val="%1.%2"/>
      <w:lvlJc w:val="left"/>
      <w:pPr>
        <w:ind w:left="1275" w:hanging="555"/>
      </w:pPr>
      <w:rPr>
        <w:rFonts w:hint="default"/>
      </w:rPr>
    </w:lvl>
    <w:lvl w:ilvl="2">
      <w:start w:val="7"/>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DF14CA5"/>
    <w:multiLevelType w:val="hybridMultilevel"/>
    <w:tmpl w:val="55C85426"/>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27B71CF"/>
    <w:multiLevelType w:val="hybridMultilevel"/>
    <w:tmpl w:val="60BA4BA6"/>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22C80D44"/>
    <w:multiLevelType w:val="hybridMultilevel"/>
    <w:tmpl w:val="01C655CA"/>
    <w:lvl w:ilvl="0" w:tplc="77C8B0AC">
      <w:start w:val="1"/>
      <w:numFmt w:val="lowerLetter"/>
      <w:lvlText w:val="%1."/>
      <w:lvlJc w:val="left"/>
      <w:pPr>
        <w:ind w:left="1080" w:hanging="360"/>
      </w:pPr>
      <w:rPr>
        <w:rFonts w:ascii="Arial" w:hAnsi="Arial"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EF647A"/>
    <w:multiLevelType w:val="hybridMultilevel"/>
    <w:tmpl w:val="395629B8"/>
    <w:lvl w:ilvl="0" w:tplc="AF20D09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32C56747"/>
    <w:multiLevelType w:val="multilevel"/>
    <w:tmpl w:val="045A348C"/>
    <w:lvl w:ilvl="0">
      <w:start w:val="1"/>
      <w:numFmt w:val="upperLetter"/>
      <w:lvlText w:val="%1."/>
      <w:lvlJc w:val="left"/>
      <w:pPr>
        <w:ind w:left="360" w:hanging="360"/>
      </w:pPr>
      <w:rPr>
        <w:rFonts w:hint="default"/>
        <w:b w:val="0"/>
      </w:rPr>
    </w:lvl>
    <w:lvl w:ilvl="1">
      <w:start w:val="1"/>
      <w:numFmt w:val="upperLetter"/>
      <w:lvlText w:val="%2."/>
      <w:lvlJc w:val="left"/>
      <w:pPr>
        <w:tabs>
          <w:tab w:val="num" w:pos="432"/>
        </w:tabs>
        <w:ind w:left="432" w:hanging="432"/>
      </w:pPr>
      <w:rPr>
        <w:rFonts w:hint="default"/>
        <w:b w:val="0"/>
      </w:rPr>
    </w:lvl>
    <w:lvl w:ilvl="2">
      <w:start w:val="3"/>
      <w:numFmt w:val="decimal"/>
      <w:pStyle w:val="BodyText3Outline"/>
      <w:lvlText w:val="%3."/>
      <w:lvlJc w:val="left"/>
      <w:pPr>
        <w:tabs>
          <w:tab w:val="num" w:pos="792"/>
        </w:tabs>
        <w:ind w:left="792" w:hanging="432"/>
      </w:pPr>
      <w:rPr>
        <w:rFonts w:hint="default"/>
        <w:b/>
        <w:strike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b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2D13DE3"/>
    <w:multiLevelType w:val="hybridMultilevel"/>
    <w:tmpl w:val="243ED828"/>
    <w:lvl w:ilvl="0" w:tplc="04090015">
      <w:start w:val="2"/>
      <w:numFmt w:val="upperLetter"/>
      <w:pStyle w:val="ListBullet5"/>
      <w:lvlText w:val="%1."/>
      <w:lvlJc w:val="left"/>
      <w:pPr>
        <w:tabs>
          <w:tab w:val="num" w:pos="360"/>
        </w:tabs>
        <w:ind w:left="360" w:hanging="360"/>
      </w:pPr>
      <w:rPr>
        <w:rFonts w:hint="default"/>
        <w:u w:val="none"/>
      </w:rPr>
    </w:lvl>
    <w:lvl w:ilvl="1" w:tplc="3320DF5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535799F"/>
    <w:multiLevelType w:val="hybridMultilevel"/>
    <w:tmpl w:val="BE5E9B22"/>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460563"/>
    <w:multiLevelType w:val="multilevel"/>
    <w:tmpl w:val="455C3228"/>
    <w:lvl w:ilvl="0">
      <w:start w:val="1"/>
      <w:numFmt w:val="lowerLetter"/>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9F6CC5"/>
    <w:multiLevelType w:val="hybridMultilevel"/>
    <w:tmpl w:val="DC869DDE"/>
    <w:lvl w:ilvl="0" w:tplc="D83060CC">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394C5A9E"/>
    <w:multiLevelType w:val="multilevel"/>
    <w:tmpl w:val="B5089222"/>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432"/>
        </w:tabs>
        <w:ind w:left="432" w:hanging="432"/>
      </w:pPr>
    </w:lvl>
    <w:lvl w:ilvl="2">
      <w:start w:val="1"/>
      <w:numFmt w:val="decimal"/>
      <w:lvlText w:val="%3."/>
      <w:lvlJc w:val="left"/>
      <w:pPr>
        <w:tabs>
          <w:tab w:val="num" w:pos="864"/>
        </w:tabs>
        <w:ind w:left="864" w:hanging="432"/>
      </w:pPr>
    </w:lvl>
    <w:lvl w:ilvl="3">
      <w:start w:val="1"/>
      <w:numFmt w:val="lowerLetter"/>
      <w:lvlText w:val="%4."/>
      <w:lvlJc w:val="left"/>
      <w:pPr>
        <w:tabs>
          <w:tab w:val="num" w:pos="1296"/>
        </w:tabs>
        <w:ind w:left="1296" w:hanging="432"/>
      </w:pPr>
    </w:lvl>
    <w:lvl w:ilvl="4">
      <w:start w:val="1"/>
      <w:numFmt w:val="decimal"/>
      <w:pStyle w:val="BodyText5Outline"/>
      <w:lvlText w:val="%5)"/>
      <w:lvlJc w:val="left"/>
      <w:pPr>
        <w:tabs>
          <w:tab w:val="num" w:pos="1728"/>
        </w:tabs>
        <w:ind w:left="1728" w:hanging="432"/>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D437F61"/>
    <w:multiLevelType w:val="hybridMultilevel"/>
    <w:tmpl w:val="02A01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CE511C"/>
    <w:multiLevelType w:val="hybridMultilevel"/>
    <w:tmpl w:val="7ABABCC2"/>
    <w:lvl w:ilvl="0" w:tplc="60D2C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A50DBC"/>
    <w:multiLevelType w:val="hybridMultilevel"/>
    <w:tmpl w:val="3DA2BD3E"/>
    <w:lvl w:ilvl="0" w:tplc="80FA6CA6">
      <w:start w:val="1"/>
      <w:numFmt w:val="decimal"/>
      <w:lvlText w:val="%1."/>
      <w:lvlJc w:val="left"/>
      <w:pPr>
        <w:ind w:left="900" w:hanging="360"/>
      </w:pPr>
      <w:rPr>
        <w:rFonts w:hint="default"/>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3FC827FB"/>
    <w:multiLevelType w:val="hybridMultilevel"/>
    <w:tmpl w:val="31B0929E"/>
    <w:lvl w:ilvl="0" w:tplc="0409001B">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42536D"/>
    <w:multiLevelType w:val="multilevel"/>
    <w:tmpl w:val="D1C02ED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1686976"/>
    <w:multiLevelType w:val="hybridMultilevel"/>
    <w:tmpl w:val="40A69D6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320101"/>
    <w:multiLevelType w:val="hybridMultilevel"/>
    <w:tmpl w:val="7D26959A"/>
    <w:lvl w:ilvl="0" w:tplc="0E1468BE">
      <w:start w:val="1"/>
      <w:numFmt w:val="decimal"/>
      <w:lvlText w:val="%1."/>
      <w:lvlJc w:val="left"/>
      <w:pPr>
        <w:ind w:left="720" w:hanging="360"/>
        <w:contextualSpacing/>
      </w:pPr>
    </w:lvl>
    <w:lvl w:ilvl="1" w:tplc="C1B4A7FE" w:tentative="1">
      <w:start w:val="1"/>
      <w:numFmt w:val="lowerLetter"/>
      <w:lvlText w:val="%2."/>
      <w:lvlJc w:val="left"/>
      <w:pPr>
        <w:ind w:left="1440" w:hanging="360"/>
        <w:contextualSpacing/>
      </w:pPr>
    </w:lvl>
    <w:lvl w:ilvl="2" w:tplc="30E8BCF6" w:tentative="1">
      <w:start w:val="1"/>
      <w:numFmt w:val="lowerRoman"/>
      <w:lvlText w:val="%3."/>
      <w:lvlJc w:val="left"/>
      <w:pPr>
        <w:ind w:left="2160" w:hanging="360"/>
        <w:contextualSpacing/>
      </w:pPr>
    </w:lvl>
    <w:lvl w:ilvl="3" w:tplc="C5FA8D6C" w:tentative="1">
      <w:start w:val="1"/>
      <w:numFmt w:val="decimal"/>
      <w:lvlText w:val="%4."/>
      <w:lvlJc w:val="left"/>
      <w:pPr>
        <w:ind w:left="2880" w:hanging="360"/>
        <w:contextualSpacing/>
      </w:pPr>
    </w:lvl>
    <w:lvl w:ilvl="4" w:tplc="F7B2F402" w:tentative="1">
      <w:start w:val="1"/>
      <w:numFmt w:val="lowerLetter"/>
      <w:lvlText w:val="%5."/>
      <w:lvlJc w:val="left"/>
      <w:pPr>
        <w:ind w:left="3600" w:hanging="360"/>
        <w:contextualSpacing/>
      </w:pPr>
    </w:lvl>
    <w:lvl w:ilvl="5" w:tplc="A29602CA" w:tentative="1">
      <w:start w:val="1"/>
      <w:numFmt w:val="lowerRoman"/>
      <w:lvlText w:val="%6."/>
      <w:lvlJc w:val="left"/>
      <w:pPr>
        <w:ind w:left="4320" w:hanging="360"/>
        <w:contextualSpacing/>
      </w:pPr>
    </w:lvl>
    <w:lvl w:ilvl="6" w:tplc="7BDE5722" w:tentative="1">
      <w:start w:val="1"/>
      <w:numFmt w:val="decimal"/>
      <w:lvlText w:val="%7."/>
      <w:lvlJc w:val="left"/>
      <w:pPr>
        <w:ind w:left="5040" w:hanging="360"/>
        <w:contextualSpacing/>
      </w:pPr>
    </w:lvl>
    <w:lvl w:ilvl="7" w:tplc="21147388" w:tentative="1">
      <w:start w:val="1"/>
      <w:numFmt w:val="lowerLetter"/>
      <w:lvlText w:val="%8."/>
      <w:lvlJc w:val="left"/>
      <w:pPr>
        <w:ind w:left="5760" w:hanging="360"/>
        <w:contextualSpacing/>
      </w:pPr>
    </w:lvl>
    <w:lvl w:ilvl="8" w:tplc="C30428F6" w:tentative="1">
      <w:start w:val="1"/>
      <w:numFmt w:val="lowerRoman"/>
      <w:lvlText w:val="%9."/>
      <w:lvlJc w:val="left"/>
      <w:pPr>
        <w:ind w:left="6480" w:hanging="360"/>
        <w:contextualSpacing/>
      </w:pPr>
    </w:lvl>
  </w:abstractNum>
  <w:abstractNum w:abstractNumId="34" w15:restartNumberingAfterBreak="0">
    <w:nsid w:val="47320102"/>
    <w:multiLevelType w:val="hybridMultilevel"/>
    <w:tmpl w:val="7D26959A"/>
    <w:lvl w:ilvl="0" w:tplc="ABB237BC">
      <w:start w:val="1"/>
      <w:numFmt w:val="decimal"/>
      <w:lvlText w:val="%1."/>
      <w:lvlJc w:val="left"/>
      <w:pPr>
        <w:ind w:left="720" w:hanging="360"/>
        <w:contextualSpacing/>
      </w:pPr>
    </w:lvl>
    <w:lvl w:ilvl="1" w:tplc="946C6894" w:tentative="1">
      <w:start w:val="1"/>
      <w:numFmt w:val="lowerLetter"/>
      <w:lvlText w:val="%2."/>
      <w:lvlJc w:val="left"/>
      <w:pPr>
        <w:ind w:left="1440" w:hanging="360"/>
        <w:contextualSpacing/>
      </w:pPr>
    </w:lvl>
    <w:lvl w:ilvl="2" w:tplc="65CCB2F0" w:tentative="1">
      <w:start w:val="1"/>
      <w:numFmt w:val="lowerRoman"/>
      <w:lvlText w:val="%3."/>
      <w:lvlJc w:val="left"/>
      <w:pPr>
        <w:ind w:left="2160" w:hanging="360"/>
        <w:contextualSpacing/>
      </w:pPr>
    </w:lvl>
    <w:lvl w:ilvl="3" w:tplc="4EE29D74" w:tentative="1">
      <w:start w:val="1"/>
      <w:numFmt w:val="decimal"/>
      <w:lvlText w:val="%4."/>
      <w:lvlJc w:val="left"/>
      <w:pPr>
        <w:ind w:left="2880" w:hanging="360"/>
        <w:contextualSpacing/>
      </w:pPr>
    </w:lvl>
    <w:lvl w:ilvl="4" w:tplc="FB442A20" w:tentative="1">
      <w:start w:val="1"/>
      <w:numFmt w:val="lowerLetter"/>
      <w:lvlText w:val="%5."/>
      <w:lvlJc w:val="left"/>
      <w:pPr>
        <w:ind w:left="3600" w:hanging="360"/>
        <w:contextualSpacing/>
      </w:pPr>
    </w:lvl>
    <w:lvl w:ilvl="5" w:tplc="743A6192" w:tentative="1">
      <w:start w:val="1"/>
      <w:numFmt w:val="lowerRoman"/>
      <w:lvlText w:val="%6."/>
      <w:lvlJc w:val="left"/>
      <w:pPr>
        <w:ind w:left="4320" w:hanging="360"/>
        <w:contextualSpacing/>
      </w:pPr>
    </w:lvl>
    <w:lvl w:ilvl="6" w:tplc="AF747066" w:tentative="1">
      <w:start w:val="1"/>
      <w:numFmt w:val="decimal"/>
      <w:lvlText w:val="%7."/>
      <w:lvlJc w:val="left"/>
      <w:pPr>
        <w:ind w:left="5040" w:hanging="360"/>
        <w:contextualSpacing/>
      </w:pPr>
    </w:lvl>
    <w:lvl w:ilvl="7" w:tplc="72324242" w:tentative="1">
      <w:start w:val="1"/>
      <w:numFmt w:val="lowerLetter"/>
      <w:lvlText w:val="%8."/>
      <w:lvlJc w:val="left"/>
      <w:pPr>
        <w:ind w:left="5760" w:hanging="360"/>
        <w:contextualSpacing/>
      </w:pPr>
    </w:lvl>
    <w:lvl w:ilvl="8" w:tplc="63A89686" w:tentative="1">
      <w:start w:val="1"/>
      <w:numFmt w:val="lowerRoman"/>
      <w:lvlText w:val="%9."/>
      <w:lvlJc w:val="left"/>
      <w:pPr>
        <w:ind w:left="6480" w:hanging="360"/>
        <w:contextualSpacing/>
      </w:pPr>
    </w:lvl>
  </w:abstractNum>
  <w:abstractNum w:abstractNumId="35" w15:restartNumberingAfterBreak="0">
    <w:nsid w:val="4B2330F5"/>
    <w:multiLevelType w:val="hybridMultilevel"/>
    <w:tmpl w:val="D35C03A0"/>
    <w:lvl w:ilvl="0" w:tplc="762A8EFA">
      <w:start w:val="1"/>
      <w:numFmt w:val="lowerLetter"/>
      <w:lvlText w:val="%1."/>
      <w:lvlJc w:val="left"/>
      <w:pPr>
        <w:ind w:left="720" w:hanging="360"/>
      </w:pPr>
      <w:rPr>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B5C3F5F"/>
    <w:multiLevelType w:val="hybridMultilevel"/>
    <w:tmpl w:val="2620FBC4"/>
    <w:lvl w:ilvl="0" w:tplc="0409000F">
      <w:start w:val="1"/>
      <w:numFmt w:val="decimal"/>
      <w:lvlText w:val="%1."/>
      <w:lvlJc w:val="left"/>
      <w:pPr>
        <w:tabs>
          <w:tab w:val="num" w:pos="2160"/>
        </w:tabs>
        <w:ind w:left="2160" w:hanging="360"/>
      </w:pPr>
      <w:rPr>
        <w:rFonts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4CAA6916"/>
    <w:multiLevelType w:val="hybridMultilevel"/>
    <w:tmpl w:val="828CAB8A"/>
    <w:lvl w:ilvl="0" w:tplc="66704F0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4DCB202E"/>
    <w:multiLevelType w:val="hybridMultilevel"/>
    <w:tmpl w:val="01208CCA"/>
    <w:lvl w:ilvl="0" w:tplc="17104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236356"/>
    <w:multiLevelType w:val="hybridMultilevel"/>
    <w:tmpl w:val="C8A28E2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3B80880"/>
    <w:multiLevelType w:val="hybridMultilevel"/>
    <w:tmpl w:val="4E62826C"/>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0688D55E">
      <w:start w:val="1"/>
      <w:numFmt w:val="decimal"/>
      <w:lvlText w:val="%3."/>
      <w:lvlJc w:val="left"/>
      <w:pPr>
        <w:ind w:left="2340" w:hanging="360"/>
      </w:pPr>
      <w:rPr>
        <w:rFonts w:hint="default"/>
      </w:rPr>
    </w:lvl>
    <w:lvl w:ilvl="3" w:tplc="04090019">
      <w:start w:val="1"/>
      <w:numFmt w:val="lowerLetter"/>
      <w:lvlText w:val="%4."/>
      <w:lvlJc w:val="left"/>
      <w:pPr>
        <w:ind w:left="180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6B94644"/>
    <w:multiLevelType w:val="hybridMultilevel"/>
    <w:tmpl w:val="E6D036B0"/>
    <w:lvl w:ilvl="0" w:tplc="04090001">
      <w:start w:val="1"/>
      <w:numFmt w:val="bullet"/>
      <w:lvlText w:val=""/>
      <w:lvlJc w:val="left"/>
      <w:pPr>
        <w:ind w:left="648" w:hanging="360"/>
      </w:pPr>
      <w:rPr>
        <w:rFonts w:ascii="Symbol" w:hAnsi="Symbol" w:hint="default"/>
      </w:rPr>
    </w:lvl>
    <w:lvl w:ilvl="1" w:tplc="4D262404">
      <w:start w:val="1"/>
      <w:numFmt w:val="lowerLetter"/>
      <w:lvlText w:val="%2."/>
      <w:lvlJc w:val="left"/>
      <w:pPr>
        <w:ind w:left="1368" w:hanging="360"/>
      </w:pPr>
      <w:rPr>
        <w:rFonts w:ascii="Arial" w:eastAsia="Calibri" w:hAnsi="Arial" w:cs="Arial"/>
      </w:rPr>
    </w:lvl>
    <w:lvl w:ilvl="2" w:tplc="38BCD45A">
      <w:start w:val="1"/>
      <w:numFmt w:val="lowerRoman"/>
      <w:lvlText w:val="%3."/>
      <w:lvlJc w:val="left"/>
      <w:pPr>
        <w:ind w:left="2088" w:hanging="180"/>
      </w:pPr>
      <w:rPr>
        <w:rFonts w:hint="default"/>
      </w:rPr>
    </w:lvl>
    <w:lvl w:ilvl="3" w:tplc="50D2FD0E">
      <w:start w:val="1"/>
      <w:numFmt w:val="decimal"/>
      <w:lvlText w:val="%4."/>
      <w:lvlJc w:val="left"/>
      <w:pPr>
        <w:ind w:left="2808" w:hanging="360"/>
      </w:pPr>
      <w:rPr>
        <w:rFonts w:hint="default"/>
      </w:r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15:restartNumberingAfterBreak="0">
    <w:nsid w:val="58EE5DD5"/>
    <w:multiLevelType w:val="multilevel"/>
    <w:tmpl w:val="FFACF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D31B14"/>
    <w:multiLevelType w:val="multilevel"/>
    <w:tmpl w:val="643CD038"/>
    <w:lvl w:ilvl="0">
      <w:start w:val="1"/>
      <w:numFmt w:val="decimal"/>
      <w:pStyle w:val="Heading1"/>
      <w:lvlText w:val="%1."/>
      <w:lvlJc w:val="left"/>
      <w:pPr>
        <w:ind w:left="360" w:hanging="360"/>
      </w:pPr>
      <w:rPr>
        <w:rFonts w:hint="default"/>
        <w:color w:val="365F91" w:themeColor="accent1" w:themeShade="BF"/>
      </w:rPr>
    </w:lvl>
    <w:lvl w:ilvl="1">
      <w:start w:val="1"/>
      <w:numFmt w:val="decimal"/>
      <w:pStyle w:val="Heading2"/>
      <w:isLgl/>
      <w:lvlText w:val="%1.%2"/>
      <w:lvlJc w:val="left"/>
      <w:pPr>
        <w:ind w:left="547" w:hanging="547"/>
      </w:pPr>
      <w:rPr>
        <w:rFonts w:hint="default"/>
        <w:color w:val="365F91" w:themeColor="accent1" w:themeShade="BF"/>
      </w:rPr>
    </w:lvl>
    <w:lvl w:ilvl="2">
      <w:start w:val="1"/>
      <w:numFmt w:val="decimal"/>
      <w:isLgl/>
      <w:lvlText w:val="%1.%2.%3"/>
      <w:lvlJc w:val="left"/>
      <w:pPr>
        <w:ind w:left="720" w:hanging="720"/>
      </w:pPr>
      <w:rPr>
        <w:rFonts w:hint="default"/>
      </w:rPr>
    </w:lvl>
    <w:lvl w:ilvl="3">
      <w:start w:val="1"/>
      <w:numFmt w:val="decimal"/>
      <w:isLgl/>
      <w:lvlText w:val="%1.%2.%3.%4"/>
      <w:lvlJc w:val="left"/>
      <w:pPr>
        <w:ind w:left="907" w:hanging="907"/>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5D525CE9"/>
    <w:multiLevelType w:val="hybridMultilevel"/>
    <w:tmpl w:val="5F56FE3C"/>
    <w:lvl w:ilvl="0" w:tplc="34167A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5E7612C5"/>
    <w:multiLevelType w:val="hybridMultilevel"/>
    <w:tmpl w:val="7438E6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FCF50A7"/>
    <w:multiLevelType w:val="hybridMultilevel"/>
    <w:tmpl w:val="9EE4029C"/>
    <w:lvl w:ilvl="0" w:tplc="397CC7B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61B93BAA"/>
    <w:multiLevelType w:val="multilevel"/>
    <w:tmpl w:val="DF4ABB7E"/>
    <w:lvl w:ilvl="0">
      <w:start w:val="1"/>
      <w:numFmt w:val="decimal"/>
      <w:lvlText w:val="%1"/>
      <w:lvlJc w:val="left"/>
      <w:pPr>
        <w:ind w:left="432" w:hanging="432"/>
      </w:pPr>
      <w:rPr>
        <w:rFonts w:hint="default"/>
      </w:rPr>
    </w:lvl>
    <w:lvl w:ilvl="1">
      <w:start w:val="20"/>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626A3CA7"/>
    <w:multiLevelType w:val="multilevel"/>
    <w:tmpl w:val="49247586"/>
    <w:lvl w:ilvl="0">
      <w:start w:val="1"/>
      <w:numFmt w:val="decimal"/>
      <w:lvlText w:val="%1."/>
      <w:lvlJc w:val="left"/>
      <w:pPr>
        <w:ind w:left="720" w:hanging="360"/>
      </w:pPr>
    </w:lvl>
    <w:lvl w:ilvl="1">
      <w:start w:val="1"/>
      <w:numFmt w:val="decimal"/>
      <w:isLgl/>
      <w:lvlText w:val="%1.%2"/>
      <w:lvlJc w:val="left"/>
      <w:pPr>
        <w:ind w:left="1080" w:hanging="720"/>
      </w:pPr>
      <w:rPr>
        <w:rFonts w:hint="default"/>
        <w:color w:val="365F91" w:themeColor="accent1" w:themeShade="BF"/>
      </w:rPr>
    </w:lvl>
    <w:lvl w:ilvl="2">
      <w:start w:val="1"/>
      <w:numFmt w:val="decimal"/>
      <w:isLgl/>
      <w:lvlText w:val="%1.%2.%3"/>
      <w:lvlJc w:val="left"/>
      <w:pPr>
        <w:ind w:left="1080" w:hanging="720"/>
      </w:pPr>
      <w:rPr>
        <w:rFonts w:hint="default"/>
        <w:color w:val="4F81BD" w:themeColor="accent1"/>
      </w:rPr>
    </w:lvl>
    <w:lvl w:ilvl="3">
      <w:start w:val="1"/>
      <w:numFmt w:val="decimal"/>
      <w:isLgl/>
      <w:lvlText w:val="%1.%2.%3.%4"/>
      <w:lvlJc w:val="left"/>
      <w:pPr>
        <w:ind w:left="1080" w:hanging="720"/>
      </w:pPr>
      <w:rPr>
        <w:rFonts w:hint="default"/>
        <w:color w:val="4F81BD" w:themeColor="accent1"/>
      </w:rPr>
    </w:lvl>
    <w:lvl w:ilvl="4">
      <w:start w:val="1"/>
      <w:numFmt w:val="decimal"/>
      <w:isLgl/>
      <w:lvlText w:val="%1.%2.%3.%4.%5"/>
      <w:lvlJc w:val="left"/>
      <w:pPr>
        <w:ind w:left="1440" w:hanging="1080"/>
      </w:pPr>
      <w:rPr>
        <w:rFonts w:hint="default"/>
        <w:color w:val="4F81BD" w:themeColor="accent1"/>
      </w:rPr>
    </w:lvl>
    <w:lvl w:ilvl="5">
      <w:start w:val="1"/>
      <w:numFmt w:val="decimal"/>
      <w:isLgl/>
      <w:lvlText w:val="%1.%2.%3.%4.%5.%6"/>
      <w:lvlJc w:val="left"/>
      <w:pPr>
        <w:ind w:left="1440" w:hanging="1080"/>
      </w:pPr>
      <w:rPr>
        <w:rFonts w:hint="default"/>
        <w:color w:val="4F81BD" w:themeColor="accent1"/>
      </w:rPr>
    </w:lvl>
    <w:lvl w:ilvl="6">
      <w:start w:val="1"/>
      <w:numFmt w:val="decimal"/>
      <w:isLgl/>
      <w:lvlText w:val="%1.%2.%3.%4.%5.%6.%7"/>
      <w:lvlJc w:val="left"/>
      <w:pPr>
        <w:ind w:left="1800" w:hanging="1440"/>
      </w:pPr>
      <w:rPr>
        <w:rFonts w:hint="default"/>
        <w:color w:val="4F81BD" w:themeColor="accent1"/>
      </w:rPr>
    </w:lvl>
    <w:lvl w:ilvl="7">
      <w:start w:val="1"/>
      <w:numFmt w:val="decimal"/>
      <w:isLgl/>
      <w:lvlText w:val="%1.%2.%3.%4.%5.%6.%7.%8"/>
      <w:lvlJc w:val="left"/>
      <w:pPr>
        <w:ind w:left="1800" w:hanging="1440"/>
      </w:pPr>
      <w:rPr>
        <w:rFonts w:hint="default"/>
        <w:color w:val="4F81BD" w:themeColor="accent1"/>
      </w:rPr>
    </w:lvl>
    <w:lvl w:ilvl="8">
      <w:start w:val="1"/>
      <w:numFmt w:val="decimal"/>
      <w:isLgl/>
      <w:lvlText w:val="%1.%2.%3.%4.%5.%6.%7.%8.%9"/>
      <w:lvlJc w:val="left"/>
      <w:pPr>
        <w:ind w:left="2160" w:hanging="1800"/>
      </w:pPr>
      <w:rPr>
        <w:rFonts w:hint="default"/>
        <w:color w:val="4F81BD" w:themeColor="accent1"/>
      </w:rPr>
    </w:lvl>
  </w:abstractNum>
  <w:abstractNum w:abstractNumId="49" w15:restartNumberingAfterBreak="0">
    <w:nsid w:val="62A113A8"/>
    <w:multiLevelType w:val="multilevel"/>
    <w:tmpl w:val="FC921A14"/>
    <w:lvl w:ilvl="0">
      <w:start w:val="1"/>
      <w:numFmt w:val="lowerLetter"/>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3B55039"/>
    <w:multiLevelType w:val="hybridMultilevel"/>
    <w:tmpl w:val="E81AAD5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B6B42A8"/>
    <w:multiLevelType w:val="hybridMultilevel"/>
    <w:tmpl w:val="42FAF966"/>
    <w:lvl w:ilvl="0" w:tplc="80C0AB38">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C12305D"/>
    <w:multiLevelType w:val="multilevel"/>
    <w:tmpl w:val="DAEAE094"/>
    <w:lvl w:ilvl="0">
      <w:start w:val="1"/>
      <w:numFmt w:val="lowerLetter"/>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6E52211E"/>
    <w:multiLevelType w:val="hybridMultilevel"/>
    <w:tmpl w:val="5F56F234"/>
    <w:lvl w:ilvl="0" w:tplc="5BE4CC3E">
      <w:start w:val="1"/>
      <w:numFmt w:val="bullet"/>
      <w:pStyle w:val="BulletText1"/>
      <w:lvlText w:val=""/>
      <w:lvlJc w:val="left"/>
      <w:pPr>
        <w:tabs>
          <w:tab w:val="num" w:pos="173"/>
        </w:tabs>
        <w:ind w:left="173" w:hanging="17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8B2A02"/>
    <w:multiLevelType w:val="hybridMultilevel"/>
    <w:tmpl w:val="923C6A4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6DC174B"/>
    <w:multiLevelType w:val="hybridMultilevel"/>
    <w:tmpl w:val="39086DE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AA26E2D"/>
    <w:multiLevelType w:val="hybridMultilevel"/>
    <w:tmpl w:val="8D80D8D4"/>
    <w:lvl w:ilvl="0" w:tplc="04090011">
      <w:start w:val="1"/>
      <w:numFmt w:val="lowerLetter"/>
      <w:lvlText w:val="%1."/>
      <w:lvlJc w:val="left"/>
      <w:pPr>
        <w:tabs>
          <w:tab w:val="num" w:pos="420"/>
        </w:tabs>
        <w:ind w:left="420" w:hanging="360"/>
      </w:pPr>
      <w:rPr>
        <w:rFonts w:ascii="Arial" w:hAnsi="Arial" w:cs="Times New Roman"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F7C68BA">
      <w:start w:val="1"/>
      <w:numFmt w:val="bullet"/>
      <w:lvlText w:val="-"/>
      <w:lvlJc w:val="left"/>
      <w:pPr>
        <w:ind w:left="4500" w:hanging="360"/>
      </w:pPr>
      <w:rPr>
        <w:rFonts w:ascii="Arial" w:eastAsia="Times New Roman" w:hAnsi="Arial" w:cs="Arial" w:hint="default"/>
      </w:rPr>
    </w:lvl>
    <w:lvl w:ilvl="6" w:tplc="CA1E682A">
      <w:start w:val="1"/>
      <w:numFmt w:val="upperRoman"/>
      <w:lvlText w:val="%7&gt;"/>
      <w:lvlJc w:val="left"/>
      <w:pPr>
        <w:ind w:left="5400" w:hanging="720"/>
      </w:pPr>
      <w:rPr>
        <w:rFonts w:hint="default"/>
      </w:rPr>
    </w:lvl>
    <w:lvl w:ilvl="7" w:tplc="AA8649D4">
      <w:start w:val="1"/>
      <w:numFmt w:val="upperRoman"/>
      <w:lvlText w:val="%8."/>
      <w:lvlJc w:val="left"/>
      <w:pPr>
        <w:ind w:left="6120" w:hanging="720"/>
      </w:pPr>
      <w:rPr>
        <w:rFonts w:hint="default"/>
      </w:rPr>
    </w:lvl>
    <w:lvl w:ilvl="8" w:tplc="FB4644AE">
      <w:start w:val="1"/>
      <w:numFmt w:val="decimal"/>
      <w:lvlText w:val="%9)"/>
      <w:lvlJc w:val="left"/>
      <w:pPr>
        <w:ind w:left="6660" w:hanging="360"/>
      </w:pPr>
      <w:rPr>
        <w:rFonts w:hint="default"/>
      </w:rPr>
    </w:lvl>
  </w:abstractNum>
  <w:abstractNum w:abstractNumId="57" w15:restartNumberingAfterBreak="0">
    <w:nsid w:val="7E195B1F"/>
    <w:multiLevelType w:val="hybridMultilevel"/>
    <w:tmpl w:val="E086F4D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FE83277"/>
    <w:multiLevelType w:val="multilevel"/>
    <w:tmpl w:val="9C2E4070"/>
    <w:lvl w:ilvl="0">
      <w:start w:val="1"/>
      <w:numFmt w:val="lowerLetter"/>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439304987">
    <w:abstractNumId w:val="10"/>
  </w:num>
  <w:num w:numId="2" w16cid:durableId="196896274">
    <w:abstractNumId w:val="41"/>
  </w:num>
  <w:num w:numId="3" w16cid:durableId="858470098">
    <w:abstractNumId w:val="30"/>
  </w:num>
  <w:num w:numId="4" w16cid:durableId="600839724">
    <w:abstractNumId w:val="1"/>
  </w:num>
  <w:num w:numId="5" w16cid:durableId="359358001">
    <w:abstractNumId w:val="31"/>
  </w:num>
  <w:num w:numId="6" w16cid:durableId="1520849443">
    <w:abstractNumId w:val="57"/>
  </w:num>
  <w:num w:numId="7" w16cid:durableId="847795367">
    <w:abstractNumId w:val="22"/>
  </w:num>
  <w:num w:numId="8" w16cid:durableId="2029871445">
    <w:abstractNumId w:val="21"/>
  </w:num>
  <w:num w:numId="9" w16cid:durableId="1521704630">
    <w:abstractNumId w:val="26"/>
  </w:num>
  <w:num w:numId="10" w16cid:durableId="446586125">
    <w:abstractNumId w:val="56"/>
  </w:num>
  <w:num w:numId="11" w16cid:durableId="1967153780">
    <w:abstractNumId w:val="51"/>
  </w:num>
  <w:num w:numId="12" w16cid:durableId="328142081">
    <w:abstractNumId w:val="0"/>
  </w:num>
  <w:num w:numId="13" w16cid:durableId="1001733668">
    <w:abstractNumId w:val="48"/>
  </w:num>
  <w:num w:numId="14" w16cid:durableId="1061635203">
    <w:abstractNumId w:val="3"/>
  </w:num>
  <w:num w:numId="15" w16cid:durableId="922647735">
    <w:abstractNumId w:val="13"/>
  </w:num>
  <w:num w:numId="16" w16cid:durableId="902250187">
    <w:abstractNumId w:val="53"/>
  </w:num>
  <w:num w:numId="17" w16cid:durableId="1709137587">
    <w:abstractNumId w:val="45"/>
  </w:num>
  <w:num w:numId="18" w16cid:durableId="61880178">
    <w:abstractNumId w:val="38"/>
  </w:num>
  <w:num w:numId="19" w16cid:durableId="1306357201">
    <w:abstractNumId w:val="43"/>
  </w:num>
  <w:num w:numId="20" w16cid:durableId="1254045160">
    <w:abstractNumId w:val="19"/>
  </w:num>
  <w:num w:numId="21" w16cid:durableId="774902575">
    <w:abstractNumId w:val="47"/>
  </w:num>
  <w:num w:numId="22" w16cid:durableId="789907310">
    <w:abstractNumId w:val="2"/>
  </w:num>
  <w:num w:numId="23" w16cid:durableId="12386623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061632">
    <w:abstractNumId w:val="29"/>
  </w:num>
  <w:num w:numId="25" w16cid:durableId="882981426">
    <w:abstractNumId w:val="15"/>
  </w:num>
  <w:num w:numId="26" w16cid:durableId="290138497">
    <w:abstractNumId w:val="4"/>
  </w:num>
  <w:num w:numId="27" w16cid:durableId="566722250">
    <w:abstractNumId w:val="23"/>
  </w:num>
  <w:num w:numId="28" w16cid:durableId="919828714">
    <w:abstractNumId w:val="9"/>
  </w:num>
  <w:num w:numId="29" w16cid:durableId="1369917941">
    <w:abstractNumId w:val="40"/>
  </w:num>
  <w:num w:numId="30" w16cid:durableId="1785223554">
    <w:abstractNumId w:val="46"/>
  </w:num>
  <w:num w:numId="31" w16cid:durableId="790367780">
    <w:abstractNumId w:val="27"/>
  </w:num>
  <w:num w:numId="32" w16cid:durableId="1454011814">
    <w:abstractNumId w:val="18"/>
  </w:num>
  <w:num w:numId="33" w16cid:durableId="1776292657">
    <w:abstractNumId w:val="25"/>
  </w:num>
  <w:num w:numId="34" w16cid:durableId="1523130060">
    <w:abstractNumId w:val="55"/>
  </w:num>
  <w:num w:numId="35" w16cid:durableId="920875776">
    <w:abstractNumId w:val="44"/>
  </w:num>
  <w:num w:numId="36" w16cid:durableId="784269627">
    <w:abstractNumId w:val="39"/>
  </w:num>
  <w:num w:numId="37" w16cid:durableId="1298799585">
    <w:abstractNumId w:val="58"/>
  </w:num>
  <w:num w:numId="38" w16cid:durableId="699552779">
    <w:abstractNumId w:val="52"/>
  </w:num>
  <w:num w:numId="39" w16cid:durableId="1441072713">
    <w:abstractNumId w:val="54"/>
  </w:num>
  <w:num w:numId="40" w16cid:durableId="37290101">
    <w:abstractNumId w:val="28"/>
  </w:num>
  <w:num w:numId="41" w16cid:durableId="1333332949">
    <w:abstractNumId w:val="8"/>
  </w:num>
  <w:num w:numId="42" w16cid:durableId="560092526">
    <w:abstractNumId w:val="37"/>
  </w:num>
  <w:num w:numId="43" w16cid:durableId="958757699">
    <w:abstractNumId w:val="16"/>
  </w:num>
  <w:num w:numId="44" w16cid:durableId="492382497">
    <w:abstractNumId w:val="6"/>
  </w:num>
  <w:num w:numId="45" w16cid:durableId="1782916903">
    <w:abstractNumId w:val="12"/>
  </w:num>
  <w:num w:numId="46" w16cid:durableId="601230467">
    <w:abstractNumId w:val="17"/>
  </w:num>
  <w:num w:numId="47" w16cid:durableId="1404765010">
    <w:abstractNumId w:val="36"/>
  </w:num>
  <w:num w:numId="48" w16cid:durableId="1342708174">
    <w:abstractNumId w:val="5"/>
  </w:num>
  <w:num w:numId="49" w16cid:durableId="1937245826">
    <w:abstractNumId w:val="14"/>
  </w:num>
  <w:num w:numId="50" w16cid:durableId="1604990844">
    <w:abstractNumId w:val="11"/>
  </w:num>
  <w:num w:numId="51" w16cid:durableId="1257052689">
    <w:abstractNumId w:val="24"/>
  </w:num>
  <w:num w:numId="52" w16cid:durableId="961110041">
    <w:abstractNumId w:val="20"/>
  </w:num>
  <w:num w:numId="53" w16cid:durableId="1183202220">
    <w:abstractNumId w:val="49"/>
  </w:num>
  <w:num w:numId="54" w16cid:durableId="1503667994">
    <w:abstractNumId w:val="35"/>
  </w:num>
  <w:num w:numId="55" w16cid:durableId="25955056">
    <w:abstractNumId w:val="42"/>
  </w:num>
  <w:num w:numId="56" w16cid:durableId="1216502405">
    <w:abstractNumId w:val="33"/>
  </w:num>
  <w:num w:numId="57" w16cid:durableId="909927511">
    <w:abstractNumId w:val="34"/>
  </w:num>
  <w:num w:numId="58" w16cid:durableId="118958201">
    <w:abstractNumId w:val="47"/>
  </w:num>
  <w:num w:numId="59" w16cid:durableId="297690379">
    <w:abstractNumId w:val="47"/>
  </w:num>
  <w:num w:numId="60" w16cid:durableId="1295334253">
    <w:abstractNumId w:val="47"/>
  </w:num>
  <w:num w:numId="61" w16cid:durableId="1390155807">
    <w:abstractNumId w:val="7"/>
  </w:num>
  <w:num w:numId="62" w16cid:durableId="1397822227">
    <w:abstractNumId w:val="1"/>
  </w:num>
  <w:num w:numId="63" w16cid:durableId="646472097">
    <w:abstractNumId w:val="32"/>
  </w:num>
  <w:num w:numId="64" w16cid:durableId="116799001">
    <w:abstractNumId w:val="47"/>
  </w:num>
  <w:num w:numId="65" w16cid:durableId="188225958">
    <w:abstractNumId w:val="47"/>
  </w:num>
  <w:num w:numId="66" w16cid:durableId="1698847203">
    <w:abstractNumId w:val="47"/>
  </w:num>
  <w:num w:numId="67" w16cid:durableId="195587718">
    <w:abstractNumId w:val="47"/>
  </w:num>
  <w:num w:numId="68" w16cid:durableId="1363245894">
    <w:abstractNumId w:val="47"/>
  </w:num>
  <w:num w:numId="69" w16cid:durableId="1207641010">
    <w:abstractNumId w:val="1"/>
  </w:num>
  <w:num w:numId="70" w16cid:durableId="1090279219">
    <w:abstractNumId w:val="47"/>
  </w:num>
  <w:num w:numId="71" w16cid:durableId="1477651235">
    <w:abstractNumId w:val="47"/>
  </w:num>
  <w:num w:numId="72" w16cid:durableId="860361491">
    <w:abstractNumId w:val="47"/>
  </w:num>
  <w:num w:numId="73" w16cid:durableId="346951275">
    <w:abstractNumId w:val="50"/>
  </w:num>
  <w:num w:numId="74" w16cid:durableId="2027364399">
    <w:abstractNumId w:val="4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CAE"/>
    <w:rsid w:val="00001D2A"/>
    <w:rsid w:val="000021A9"/>
    <w:rsid w:val="0000314A"/>
    <w:rsid w:val="000032F3"/>
    <w:rsid w:val="00003766"/>
    <w:rsid w:val="00003B8D"/>
    <w:rsid w:val="00005888"/>
    <w:rsid w:val="00006907"/>
    <w:rsid w:val="00006E68"/>
    <w:rsid w:val="00010892"/>
    <w:rsid w:val="00010FBA"/>
    <w:rsid w:val="00011E1B"/>
    <w:rsid w:val="000120C4"/>
    <w:rsid w:val="0001258D"/>
    <w:rsid w:val="00013A9B"/>
    <w:rsid w:val="00013DFD"/>
    <w:rsid w:val="0001442E"/>
    <w:rsid w:val="00014E47"/>
    <w:rsid w:val="0001576D"/>
    <w:rsid w:val="0001633F"/>
    <w:rsid w:val="000164AF"/>
    <w:rsid w:val="00016852"/>
    <w:rsid w:val="0001693F"/>
    <w:rsid w:val="00016A65"/>
    <w:rsid w:val="00020909"/>
    <w:rsid w:val="00020D84"/>
    <w:rsid w:val="00022C9B"/>
    <w:rsid w:val="00023183"/>
    <w:rsid w:val="00023B8C"/>
    <w:rsid w:val="00023D5B"/>
    <w:rsid w:val="00024838"/>
    <w:rsid w:val="00026770"/>
    <w:rsid w:val="00026D07"/>
    <w:rsid w:val="0002722D"/>
    <w:rsid w:val="000273B5"/>
    <w:rsid w:val="00031170"/>
    <w:rsid w:val="00031EC0"/>
    <w:rsid w:val="000328D5"/>
    <w:rsid w:val="00032C91"/>
    <w:rsid w:val="00034C38"/>
    <w:rsid w:val="00034E9D"/>
    <w:rsid w:val="00036131"/>
    <w:rsid w:val="00036995"/>
    <w:rsid w:val="00037D19"/>
    <w:rsid w:val="00040A72"/>
    <w:rsid w:val="00041284"/>
    <w:rsid w:val="000413B6"/>
    <w:rsid w:val="000423F8"/>
    <w:rsid w:val="00042705"/>
    <w:rsid w:val="00043035"/>
    <w:rsid w:val="00043230"/>
    <w:rsid w:val="00044098"/>
    <w:rsid w:val="00044512"/>
    <w:rsid w:val="000446A4"/>
    <w:rsid w:val="00046608"/>
    <w:rsid w:val="00046FF9"/>
    <w:rsid w:val="00047111"/>
    <w:rsid w:val="00047BE6"/>
    <w:rsid w:val="00050FA4"/>
    <w:rsid w:val="00052777"/>
    <w:rsid w:val="00053863"/>
    <w:rsid w:val="00053C1E"/>
    <w:rsid w:val="000576AB"/>
    <w:rsid w:val="000606BA"/>
    <w:rsid w:val="00060E0D"/>
    <w:rsid w:val="00060ED7"/>
    <w:rsid w:val="00061CD5"/>
    <w:rsid w:val="0006252D"/>
    <w:rsid w:val="000631CF"/>
    <w:rsid w:val="00063CB9"/>
    <w:rsid w:val="000640F1"/>
    <w:rsid w:val="00064E22"/>
    <w:rsid w:val="00066327"/>
    <w:rsid w:val="00066334"/>
    <w:rsid w:val="000702D4"/>
    <w:rsid w:val="000748E1"/>
    <w:rsid w:val="00074FC1"/>
    <w:rsid w:val="00075131"/>
    <w:rsid w:val="00075EF5"/>
    <w:rsid w:val="000770AB"/>
    <w:rsid w:val="00080452"/>
    <w:rsid w:val="00080843"/>
    <w:rsid w:val="000809BD"/>
    <w:rsid w:val="000814CC"/>
    <w:rsid w:val="00081818"/>
    <w:rsid w:val="00081E47"/>
    <w:rsid w:val="00082C2B"/>
    <w:rsid w:val="00082D6D"/>
    <w:rsid w:val="000835CB"/>
    <w:rsid w:val="0008414C"/>
    <w:rsid w:val="00084523"/>
    <w:rsid w:val="00085073"/>
    <w:rsid w:val="00085A4D"/>
    <w:rsid w:val="00085F8D"/>
    <w:rsid w:val="00086D02"/>
    <w:rsid w:val="00087BB3"/>
    <w:rsid w:val="000901C2"/>
    <w:rsid w:val="00091479"/>
    <w:rsid w:val="00091A6B"/>
    <w:rsid w:val="00091BEF"/>
    <w:rsid w:val="00091F5E"/>
    <w:rsid w:val="00092C69"/>
    <w:rsid w:val="00093011"/>
    <w:rsid w:val="00093124"/>
    <w:rsid w:val="00093A89"/>
    <w:rsid w:val="00094AE2"/>
    <w:rsid w:val="00095E0A"/>
    <w:rsid w:val="0009676A"/>
    <w:rsid w:val="00096840"/>
    <w:rsid w:val="0009687D"/>
    <w:rsid w:val="0009696A"/>
    <w:rsid w:val="00097CBC"/>
    <w:rsid w:val="000A0AA1"/>
    <w:rsid w:val="000A1537"/>
    <w:rsid w:val="000A1920"/>
    <w:rsid w:val="000A1F65"/>
    <w:rsid w:val="000A3A62"/>
    <w:rsid w:val="000A4863"/>
    <w:rsid w:val="000A5D76"/>
    <w:rsid w:val="000A7A17"/>
    <w:rsid w:val="000B0518"/>
    <w:rsid w:val="000B0ADD"/>
    <w:rsid w:val="000B0FA5"/>
    <w:rsid w:val="000B1376"/>
    <w:rsid w:val="000B154C"/>
    <w:rsid w:val="000B2B23"/>
    <w:rsid w:val="000B3310"/>
    <w:rsid w:val="000B402F"/>
    <w:rsid w:val="000B4EDE"/>
    <w:rsid w:val="000B528D"/>
    <w:rsid w:val="000B58FD"/>
    <w:rsid w:val="000B5FDF"/>
    <w:rsid w:val="000B6DC2"/>
    <w:rsid w:val="000C1355"/>
    <w:rsid w:val="000C1556"/>
    <w:rsid w:val="000C2814"/>
    <w:rsid w:val="000C2DE3"/>
    <w:rsid w:val="000C35F4"/>
    <w:rsid w:val="000C39DA"/>
    <w:rsid w:val="000C4088"/>
    <w:rsid w:val="000C567E"/>
    <w:rsid w:val="000C661F"/>
    <w:rsid w:val="000C732E"/>
    <w:rsid w:val="000D0057"/>
    <w:rsid w:val="000D2396"/>
    <w:rsid w:val="000D2CE8"/>
    <w:rsid w:val="000D35E1"/>
    <w:rsid w:val="000D47F0"/>
    <w:rsid w:val="000D5EFC"/>
    <w:rsid w:val="000D6151"/>
    <w:rsid w:val="000D61E9"/>
    <w:rsid w:val="000D6216"/>
    <w:rsid w:val="000D665E"/>
    <w:rsid w:val="000D754C"/>
    <w:rsid w:val="000D786A"/>
    <w:rsid w:val="000D78CA"/>
    <w:rsid w:val="000E23CF"/>
    <w:rsid w:val="000E2CD2"/>
    <w:rsid w:val="000E567D"/>
    <w:rsid w:val="000F0128"/>
    <w:rsid w:val="000F0524"/>
    <w:rsid w:val="000F08D9"/>
    <w:rsid w:val="000F0AB2"/>
    <w:rsid w:val="000F1FF3"/>
    <w:rsid w:val="000F23FD"/>
    <w:rsid w:val="000F2D89"/>
    <w:rsid w:val="000F2E5C"/>
    <w:rsid w:val="000F4643"/>
    <w:rsid w:val="000F4FFF"/>
    <w:rsid w:val="000F56F3"/>
    <w:rsid w:val="000F579A"/>
    <w:rsid w:val="00100F49"/>
    <w:rsid w:val="00101956"/>
    <w:rsid w:val="0010225D"/>
    <w:rsid w:val="0010270D"/>
    <w:rsid w:val="00102993"/>
    <w:rsid w:val="0010368A"/>
    <w:rsid w:val="001046CC"/>
    <w:rsid w:val="00104FD8"/>
    <w:rsid w:val="001059F7"/>
    <w:rsid w:val="00105B9A"/>
    <w:rsid w:val="00107290"/>
    <w:rsid w:val="00107720"/>
    <w:rsid w:val="00107CAB"/>
    <w:rsid w:val="001107C4"/>
    <w:rsid w:val="00111955"/>
    <w:rsid w:val="001129A8"/>
    <w:rsid w:val="00112B33"/>
    <w:rsid w:val="00112B6E"/>
    <w:rsid w:val="00112C27"/>
    <w:rsid w:val="00112F85"/>
    <w:rsid w:val="001133B5"/>
    <w:rsid w:val="00113B1D"/>
    <w:rsid w:val="00113F07"/>
    <w:rsid w:val="0011409C"/>
    <w:rsid w:val="001141BA"/>
    <w:rsid w:val="00114BA0"/>
    <w:rsid w:val="00114E18"/>
    <w:rsid w:val="00116F1B"/>
    <w:rsid w:val="00120594"/>
    <w:rsid w:val="001215E8"/>
    <w:rsid w:val="00122086"/>
    <w:rsid w:val="00122493"/>
    <w:rsid w:val="001227B2"/>
    <w:rsid w:val="00123975"/>
    <w:rsid w:val="00123C77"/>
    <w:rsid w:val="00123DEF"/>
    <w:rsid w:val="00124121"/>
    <w:rsid w:val="0012472E"/>
    <w:rsid w:val="00125135"/>
    <w:rsid w:val="001252E7"/>
    <w:rsid w:val="00125876"/>
    <w:rsid w:val="001259E1"/>
    <w:rsid w:val="00126850"/>
    <w:rsid w:val="001269F3"/>
    <w:rsid w:val="00126A80"/>
    <w:rsid w:val="001270DB"/>
    <w:rsid w:val="00127CB3"/>
    <w:rsid w:val="00130EA7"/>
    <w:rsid w:val="00130F1F"/>
    <w:rsid w:val="00131F2D"/>
    <w:rsid w:val="00132EC7"/>
    <w:rsid w:val="00132FA2"/>
    <w:rsid w:val="001330A8"/>
    <w:rsid w:val="00133D7E"/>
    <w:rsid w:val="00133EFD"/>
    <w:rsid w:val="00134163"/>
    <w:rsid w:val="00134657"/>
    <w:rsid w:val="0013475E"/>
    <w:rsid w:val="00134B3C"/>
    <w:rsid w:val="001353D0"/>
    <w:rsid w:val="001407E6"/>
    <w:rsid w:val="00141D06"/>
    <w:rsid w:val="00143018"/>
    <w:rsid w:val="0014311D"/>
    <w:rsid w:val="00143335"/>
    <w:rsid w:val="001437FE"/>
    <w:rsid w:val="00143D31"/>
    <w:rsid w:val="00145222"/>
    <w:rsid w:val="00147234"/>
    <w:rsid w:val="00147957"/>
    <w:rsid w:val="00150128"/>
    <w:rsid w:val="00151578"/>
    <w:rsid w:val="00151D96"/>
    <w:rsid w:val="001521AF"/>
    <w:rsid w:val="00152791"/>
    <w:rsid w:val="00152E3F"/>
    <w:rsid w:val="00152FC1"/>
    <w:rsid w:val="00153854"/>
    <w:rsid w:val="00154641"/>
    <w:rsid w:val="00154C60"/>
    <w:rsid w:val="00155908"/>
    <w:rsid w:val="001564CA"/>
    <w:rsid w:val="00157E77"/>
    <w:rsid w:val="00160A48"/>
    <w:rsid w:val="001624FF"/>
    <w:rsid w:val="00163773"/>
    <w:rsid w:val="00164077"/>
    <w:rsid w:val="0016454A"/>
    <w:rsid w:val="00164995"/>
    <w:rsid w:val="00165441"/>
    <w:rsid w:val="00165FD4"/>
    <w:rsid w:val="00166742"/>
    <w:rsid w:val="001711A3"/>
    <w:rsid w:val="00171AD6"/>
    <w:rsid w:val="0017229B"/>
    <w:rsid w:val="0017268E"/>
    <w:rsid w:val="0017380D"/>
    <w:rsid w:val="00175689"/>
    <w:rsid w:val="00175EDE"/>
    <w:rsid w:val="00181D11"/>
    <w:rsid w:val="00181D70"/>
    <w:rsid w:val="00181F7A"/>
    <w:rsid w:val="0018409B"/>
    <w:rsid w:val="00184E4D"/>
    <w:rsid w:val="0018594D"/>
    <w:rsid w:val="00185AA0"/>
    <w:rsid w:val="00186F4C"/>
    <w:rsid w:val="00187520"/>
    <w:rsid w:val="0019118F"/>
    <w:rsid w:val="00191922"/>
    <w:rsid w:val="00191B2C"/>
    <w:rsid w:val="00191C9F"/>
    <w:rsid w:val="00191F5E"/>
    <w:rsid w:val="00192D2B"/>
    <w:rsid w:val="00193EBD"/>
    <w:rsid w:val="00197B58"/>
    <w:rsid w:val="001A00EC"/>
    <w:rsid w:val="001A037A"/>
    <w:rsid w:val="001A0BE5"/>
    <w:rsid w:val="001A1AFC"/>
    <w:rsid w:val="001A4ED4"/>
    <w:rsid w:val="001A53D1"/>
    <w:rsid w:val="001A55C8"/>
    <w:rsid w:val="001A5E72"/>
    <w:rsid w:val="001A60FF"/>
    <w:rsid w:val="001A7B5C"/>
    <w:rsid w:val="001B02E8"/>
    <w:rsid w:val="001B0331"/>
    <w:rsid w:val="001B0452"/>
    <w:rsid w:val="001B0ADC"/>
    <w:rsid w:val="001B0C06"/>
    <w:rsid w:val="001B0C68"/>
    <w:rsid w:val="001B1646"/>
    <w:rsid w:val="001B1F42"/>
    <w:rsid w:val="001B2BEA"/>
    <w:rsid w:val="001B3A64"/>
    <w:rsid w:val="001B3B22"/>
    <w:rsid w:val="001B57E0"/>
    <w:rsid w:val="001B7DB4"/>
    <w:rsid w:val="001C082E"/>
    <w:rsid w:val="001C0B56"/>
    <w:rsid w:val="001C2C0E"/>
    <w:rsid w:val="001C2FDB"/>
    <w:rsid w:val="001C4B41"/>
    <w:rsid w:val="001C6B5C"/>
    <w:rsid w:val="001C7C17"/>
    <w:rsid w:val="001D0245"/>
    <w:rsid w:val="001D10FF"/>
    <w:rsid w:val="001D3AE9"/>
    <w:rsid w:val="001D3B7E"/>
    <w:rsid w:val="001D3BAB"/>
    <w:rsid w:val="001D4B7B"/>
    <w:rsid w:val="001D656D"/>
    <w:rsid w:val="001D7473"/>
    <w:rsid w:val="001D7576"/>
    <w:rsid w:val="001E18BF"/>
    <w:rsid w:val="001E1967"/>
    <w:rsid w:val="001E219C"/>
    <w:rsid w:val="001E2785"/>
    <w:rsid w:val="001E289D"/>
    <w:rsid w:val="001E3233"/>
    <w:rsid w:val="001E3C12"/>
    <w:rsid w:val="001E3DE6"/>
    <w:rsid w:val="001E474E"/>
    <w:rsid w:val="001E474F"/>
    <w:rsid w:val="001E5752"/>
    <w:rsid w:val="001E5FDA"/>
    <w:rsid w:val="001E70E0"/>
    <w:rsid w:val="001F10F0"/>
    <w:rsid w:val="001F1AF4"/>
    <w:rsid w:val="001F240E"/>
    <w:rsid w:val="001F2E46"/>
    <w:rsid w:val="001F3821"/>
    <w:rsid w:val="001F3DA7"/>
    <w:rsid w:val="001F43EC"/>
    <w:rsid w:val="001F5B9E"/>
    <w:rsid w:val="001F5EDC"/>
    <w:rsid w:val="001F610C"/>
    <w:rsid w:val="001F623F"/>
    <w:rsid w:val="001F65BE"/>
    <w:rsid w:val="001F66EF"/>
    <w:rsid w:val="001F6C79"/>
    <w:rsid w:val="002013A4"/>
    <w:rsid w:val="00201D08"/>
    <w:rsid w:val="00203C9C"/>
    <w:rsid w:val="00203EBC"/>
    <w:rsid w:val="00203EF9"/>
    <w:rsid w:val="00203FF6"/>
    <w:rsid w:val="002041E4"/>
    <w:rsid w:val="00204FBE"/>
    <w:rsid w:val="0020553A"/>
    <w:rsid w:val="002069FD"/>
    <w:rsid w:val="002072CC"/>
    <w:rsid w:val="00207836"/>
    <w:rsid w:val="00210183"/>
    <w:rsid w:val="00210877"/>
    <w:rsid w:val="0021097D"/>
    <w:rsid w:val="00210E9E"/>
    <w:rsid w:val="0021155C"/>
    <w:rsid w:val="00211D1F"/>
    <w:rsid w:val="002128EC"/>
    <w:rsid w:val="002135AA"/>
    <w:rsid w:val="0021455A"/>
    <w:rsid w:val="0021503D"/>
    <w:rsid w:val="002157FC"/>
    <w:rsid w:val="00215BB8"/>
    <w:rsid w:val="00215FDD"/>
    <w:rsid w:val="00216573"/>
    <w:rsid w:val="00220D8A"/>
    <w:rsid w:val="00222241"/>
    <w:rsid w:val="00222251"/>
    <w:rsid w:val="00222859"/>
    <w:rsid w:val="00223C44"/>
    <w:rsid w:val="00223E83"/>
    <w:rsid w:val="002244D0"/>
    <w:rsid w:val="0022541F"/>
    <w:rsid w:val="00225443"/>
    <w:rsid w:val="00225D7A"/>
    <w:rsid w:val="00226165"/>
    <w:rsid w:val="00227729"/>
    <w:rsid w:val="00227F81"/>
    <w:rsid w:val="002355EC"/>
    <w:rsid w:val="00235C5C"/>
    <w:rsid w:val="002364F2"/>
    <w:rsid w:val="00236887"/>
    <w:rsid w:val="002368CC"/>
    <w:rsid w:val="00237189"/>
    <w:rsid w:val="002373FC"/>
    <w:rsid w:val="00237765"/>
    <w:rsid w:val="0024044E"/>
    <w:rsid w:val="00241CBD"/>
    <w:rsid w:val="0024231C"/>
    <w:rsid w:val="0024279A"/>
    <w:rsid w:val="00243219"/>
    <w:rsid w:val="00245478"/>
    <w:rsid w:val="0024595A"/>
    <w:rsid w:val="00250F1F"/>
    <w:rsid w:val="0025135F"/>
    <w:rsid w:val="0025176E"/>
    <w:rsid w:val="0025225E"/>
    <w:rsid w:val="002523AA"/>
    <w:rsid w:val="00252951"/>
    <w:rsid w:val="0025374D"/>
    <w:rsid w:val="00254844"/>
    <w:rsid w:val="00254EFE"/>
    <w:rsid w:val="00256573"/>
    <w:rsid w:val="002569AC"/>
    <w:rsid w:val="00256C52"/>
    <w:rsid w:val="002572A7"/>
    <w:rsid w:val="002575A2"/>
    <w:rsid w:val="00262129"/>
    <w:rsid w:val="00264349"/>
    <w:rsid w:val="00264BCD"/>
    <w:rsid w:val="00265F21"/>
    <w:rsid w:val="00266981"/>
    <w:rsid w:val="00267F6F"/>
    <w:rsid w:val="00270800"/>
    <w:rsid w:val="00271316"/>
    <w:rsid w:val="00271DFD"/>
    <w:rsid w:val="00272762"/>
    <w:rsid w:val="00273FC1"/>
    <w:rsid w:val="0027433B"/>
    <w:rsid w:val="002748D6"/>
    <w:rsid w:val="00275110"/>
    <w:rsid w:val="00276078"/>
    <w:rsid w:val="0027637C"/>
    <w:rsid w:val="00277E57"/>
    <w:rsid w:val="002805F7"/>
    <w:rsid w:val="00280AD2"/>
    <w:rsid w:val="00281797"/>
    <w:rsid w:val="00282149"/>
    <w:rsid w:val="00282453"/>
    <w:rsid w:val="00283597"/>
    <w:rsid w:val="0028364C"/>
    <w:rsid w:val="00283750"/>
    <w:rsid w:val="00284256"/>
    <w:rsid w:val="002848BF"/>
    <w:rsid w:val="0028579A"/>
    <w:rsid w:val="00286B92"/>
    <w:rsid w:val="00286BB4"/>
    <w:rsid w:val="002910F1"/>
    <w:rsid w:val="002929D8"/>
    <w:rsid w:val="00292AF2"/>
    <w:rsid w:val="00292C03"/>
    <w:rsid w:val="0029370C"/>
    <w:rsid w:val="00293B2E"/>
    <w:rsid w:val="00293BC9"/>
    <w:rsid w:val="0029436F"/>
    <w:rsid w:val="002946F8"/>
    <w:rsid w:val="002948A7"/>
    <w:rsid w:val="00295223"/>
    <w:rsid w:val="0029607D"/>
    <w:rsid w:val="00297511"/>
    <w:rsid w:val="002A094A"/>
    <w:rsid w:val="002A0CD8"/>
    <w:rsid w:val="002A150A"/>
    <w:rsid w:val="002A151C"/>
    <w:rsid w:val="002A240B"/>
    <w:rsid w:val="002A2BEB"/>
    <w:rsid w:val="002A3171"/>
    <w:rsid w:val="002A3216"/>
    <w:rsid w:val="002A3DA3"/>
    <w:rsid w:val="002A55A9"/>
    <w:rsid w:val="002A5766"/>
    <w:rsid w:val="002A5BCD"/>
    <w:rsid w:val="002A6E5A"/>
    <w:rsid w:val="002A766A"/>
    <w:rsid w:val="002A7A0A"/>
    <w:rsid w:val="002A7B8D"/>
    <w:rsid w:val="002B0004"/>
    <w:rsid w:val="002B00A9"/>
    <w:rsid w:val="002B0D5D"/>
    <w:rsid w:val="002B1E0F"/>
    <w:rsid w:val="002B2172"/>
    <w:rsid w:val="002B22A9"/>
    <w:rsid w:val="002B28F4"/>
    <w:rsid w:val="002B37BF"/>
    <w:rsid w:val="002B58EA"/>
    <w:rsid w:val="002B5B6D"/>
    <w:rsid w:val="002B6282"/>
    <w:rsid w:val="002B66C7"/>
    <w:rsid w:val="002B67EB"/>
    <w:rsid w:val="002B74CE"/>
    <w:rsid w:val="002B74E6"/>
    <w:rsid w:val="002C0244"/>
    <w:rsid w:val="002C04B6"/>
    <w:rsid w:val="002C136A"/>
    <w:rsid w:val="002C1B1F"/>
    <w:rsid w:val="002C22AB"/>
    <w:rsid w:val="002C28E1"/>
    <w:rsid w:val="002C3289"/>
    <w:rsid w:val="002C3793"/>
    <w:rsid w:val="002C3B9A"/>
    <w:rsid w:val="002C3C83"/>
    <w:rsid w:val="002C4B5D"/>
    <w:rsid w:val="002C5763"/>
    <w:rsid w:val="002C712F"/>
    <w:rsid w:val="002C7194"/>
    <w:rsid w:val="002D08A1"/>
    <w:rsid w:val="002D0E88"/>
    <w:rsid w:val="002D2D2A"/>
    <w:rsid w:val="002D3561"/>
    <w:rsid w:val="002D3FEF"/>
    <w:rsid w:val="002D7341"/>
    <w:rsid w:val="002D7680"/>
    <w:rsid w:val="002D79B3"/>
    <w:rsid w:val="002E0850"/>
    <w:rsid w:val="002E0A9D"/>
    <w:rsid w:val="002E1A3C"/>
    <w:rsid w:val="002E1A88"/>
    <w:rsid w:val="002E203A"/>
    <w:rsid w:val="002E3C3E"/>
    <w:rsid w:val="002E4200"/>
    <w:rsid w:val="002E4444"/>
    <w:rsid w:val="002E474B"/>
    <w:rsid w:val="002E4B24"/>
    <w:rsid w:val="002E4C7E"/>
    <w:rsid w:val="002E56F6"/>
    <w:rsid w:val="002E59CF"/>
    <w:rsid w:val="002E5E4E"/>
    <w:rsid w:val="002E64EE"/>
    <w:rsid w:val="002E6B13"/>
    <w:rsid w:val="002E6C21"/>
    <w:rsid w:val="002E718C"/>
    <w:rsid w:val="002F0FAB"/>
    <w:rsid w:val="002F2656"/>
    <w:rsid w:val="002F2B55"/>
    <w:rsid w:val="002F2B72"/>
    <w:rsid w:val="002F2BD2"/>
    <w:rsid w:val="002F36D7"/>
    <w:rsid w:val="002F3A50"/>
    <w:rsid w:val="002F3F2F"/>
    <w:rsid w:val="002F5E31"/>
    <w:rsid w:val="002F6453"/>
    <w:rsid w:val="002F7196"/>
    <w:rsid w:val="003011FB"/>
    <w:rsid w:val="003017D7"/>
    <w:rsid w:val="003024DD"/>
    <w:rsid w:val="003031A0"/>
    <w:rsid w:val="003049F2"/>
    <w:rsid w:val="0030522A"/>
    <w:rsid w:val="003064FF"/>
    <w:rsid w:val="003067CA"/>
    <w:rsid w:val="00307A7A"/>
    <w:rsid w:val="00310090"/>
    <w:rsid w:val="00310549"/>
    <w:rsid w:val="00310A21"/>
    <w:rsid w:val="00310A7F"/>
    <w:rsid w:val="003119C0"/>
    <w:rsid w:val="003127E5"/>
    <w:rsid w:val="00312835"/>
    <w:rsid w:val="00312E9A"/>
    <w:rsid w:val="0031300D"/>
    <w:rsid w:val="00313400"/>
    <w:rsid w:val="003135F6"/>
    <w:rsid w:val="00313DC7"/>
    <w:rsid w:val="00314534"/>
    <w:rsid w:val="003147E1"/>
    <w:rsid w:val="0031497C"/>
    <w:rsid w:val="0031523E"/>
    <w:rsid w:val="00315C9D"/>
    <w:rsid w:val="00316659"/>
    <w:rsid w:val="003172BE"/>
    <w:rsid w:val="00320101"/>
    <w:rsid w:val="00321265"/>
    <w:rsid w:val="00321DF3"/>
    <w:rsid w:val="00321F0A"/>
    <w:rsid w:val="00321FF8"/>
    <w:rsid w:val="00322A47"/>
    <w:rsid w:val="00322DC6"/>
    <w:rsid w:val="0032342D"/>
    <w:rsid w:val="00323467"/>
    <w:rsid w:val="00323747"/>
    <w:rsid w:val="00323883"/>
    <w:rsid w:val="00323949"/>
    <w:rsid w:val="00323C22"/>
    <w:rsid w:val="00324439"/>
    <w:rsid w:val="00325984"/>
    <w:rsid w:val="00325D0F"/>
    <w:rsid w:val="00326529"/>
    <w:rsid w:val="00326B73"/>
    <w:rsid w:val="00326F28"/>
    <w:rsid w:val="00327067"/>
    <w:rsid w:val="00327440"/>
    <w:rsid w:val="00330123"/>
    <w:rsid w:val="00330C26"/>
    <w:rsid w:val="0033130D"/>
    <w:rsid w:val="00331BE9"/>
    <w:rsid w:val="00331CB2"/>
    <w:rsid w:val="00333462"/>
    <w:rsid w:val="003362D9"/>
    <w:rsid w:val="00337AF0"/>
    <w:rsid w:val="0034027B"/>
    <w:rsid w:val="00341670"/>
    <w:rsid w:val="0034261F"/>
    <w:rsid w:val="003436E4"/>
    <w:rsid w:val="003442A5"/>
    <w:rsid w:val="00345012"/>
    <w:rsid w:val="00346E92"/>
    <w:rsid w:val="0035131C"/>
    <w:rsid w:val="00352929"/>
    <w:rsid w:val="0035297D"/>
    <w:rsid w:val="00352C39"/>
    <w:rsid w:val="00355D86"/>
    <w:rsid w:val="003563E3"/>
    <w:rsid w:val="00360037"/>
    <w:rsid w:val="003602A2"/>
    <w:rsid w:val="003604D6"/>
    <w:rsid w:val="00360689"/>
    <w:rsid w:val="0036137E"/>
    <w:rsid w:val="00361458"/>
    <w:rsid w:val="0036195A"/>
    <w:rsid w:val="00362555"/>
    <w:rsid w:val="00362CB3"/>
    <w:rsid w:val="003637C5"/>
    <w:rsid w:val="0036451D"/>
    <w:rsid w:val="00365329"/>
    <w:rsid w:val="00365357"/>
    <w:rsid w:val="00365641"/>
    <w:rsid w:val="0036666C"/>
    <w:rsid w:val="00366714"/>
    <w:rsid w:val="00367F5B"/>
    <w:rsid w:val="00370B6A"/>
    <w:rsid w:val="00370BFE"/>
    <w:rsid w:val="0037146F"/>
    <w:rsid w:val="00371617"/>
    <w:rsid w:val="00373751"/>
    <w:rsid w:val="0037393A"/>
    <w:rsid w:val="00375ABB"/>
    <w:rsid w:val="0037626C"/>
    <w:rsid w:val="003764F8"/>
    <w:rsid w:val="003768DA"/>
    <w:rsid w:val="003806C9"/>
    <w:rsid w:val="00380B07"/>
    <w:rsid w:val="0038277D"/>
    <w:rsid w:val="00382D11"/>
    <w:rsid w:val="00383241"/>
    <w:rsid w:val="003837A6"/>
    <w:rsid w:val="00384036"/>
    <w:rsid w:val="003840A5"/>
    <w:rsid w:val="003848C6"/>
    <w:rsid w:val="00384DC3"/>
    <w:rsid w:val="003853DB"/>
    <w:rsid w:val="003858E5"/>
    <w:rsid w:val="0038599B"/>
    <w:rsid w:val="00390A15"/>
    <w:rsid w:val="00390F74"/>
    <w:rsid w:val="00392D55"/>
    <w:rsid w:val="003938BE"/>
    <w:rsid w:val="00395863"/>
    <w:rsid w:val="00396351"/>
    <w:rsid w:val="003A104E"/>
    <w:rsid w:val="003A1346"/>
    <w:rsid w:val="003A19C1"/>
    <w:rsid w:val="003A1C51"/>
    <w:rsid w:val="003A36F8"/>
    <w:rsid w:val="003A4532"/>
    <w:rsid w:val="003A4A64"/>
    <w:rsid w:val="003A4A85"/>
    <w:rsid w:val="003A4AD7"/>
    <w:rsid w:val="003A55CD"/>
    <w:rsid w:val="003A5F30"/>
    <w:rsid w:val="003B0E5D"/>
    <w:rsid w:val="003B20BA"/>
    <w:rsid w:val="003B309B"/>
    <w:rsid w:val="003B30F1"/>
    <w:rsid w:val="003B323C"/>
    <w:rsid w:val="003B4D57"/>
    <w:rsid w:val="003B7886"/>
    <w:rsid w:val="003B7BB9"/>
    <w:rsid w:val="003B7D5C"/>
    <w:rsid w:val="003C0392"/>
    <w:rsid w:val="003C2710"/>
    <w:rsid w:val="003C2930"/>
    <w:rsid w:val="003C3A03"/>
    <w:rsid w:val="003C4853"/>
    <w:rsid w:val="003C4B82"/>
    <w:rsid w:val="003C647B"/>
    <w:rsid w:val="003C715D"/>
    <w:rsid w:val="003C71AC"/>
    <w:rsid w:val="003C76E3"/>
    <w:rsid w:val="003C7C24"/>
    <w:rsid w:val="003D0391"/>
    <w:rsid w:val="003D09DB"/>
    <w:rsid w:val="003D0C42"/>
    <w:rsid w:val="003D3A7D"/>
    <w:rsid w:val="003D43CB"/>
    <w:rsid w:val="003D457A"/>
    <w:rsid w:val="003D5B5C"/>
    <w:rsid w:val="003D5F92"/>
    <w:rsid w:val="003D608A"/>
    <w:rsid w:val="003D6125"/>
    <w:rsid w:val="003D63A7"/>
    <w:rsid w:val="003D6A4F"/>
    <w:rsid w:val="003D732C"/>
    <w:rsid w:val="003D7E7D"/>
    <w:rsid w:val="003E2569"/>
    <w:rsid w:val="003E4463"/>
    <w:rsid w:val="003E6324"/>
    <w:rsid w:val="003E6528"/>
    <w:rsid w:val="003E7347"/>
    <w:rsid w:val="003E7E98"/>
    <w:rsid w:val="003F1BF3"/>
    <w:rsid w:val="003F2055"/>
    <w:rsid w:val="003F352F"/>
    <w:rsid w:val="003F3782"/>
    <w:rsid w:val="003F4280"/>
    <w:rsid w:val="003F4359"/>
    <w:rsid w:val="003F49A7"/>
    <w:rsid w:val="003F5721"/>
    <w:rsid w:val="003F5EBB"/>
    <w:rsid w:val="003F62E3"/>
    <w:rsid w:val="003F6AB0"/>
    <w:rsid w:val="00400003"/>
    <w:rsid w:val="00400017"/>
    <w:rsid w:val="004006D1"/>
    <w:rsid w:val="00401A3C"/>
    <w:rsid w:val="00402198"/>
    <w:rsid w:val="00402D0F"/>
    <w:rsid w:val="00403BA4"/>
    <w:rsid w:val="00404BE7"/>
    <w:rsid w:val="00407909"/>
    <w:rsid w:val="00407B05"/>
    <w:rsid w:val="00410A2F"/>
    <w:rsid w:val="004127FE"/>
    <w:rsid w:val="004159E6"/>
    <w:rsid w:val="00416249"/>
    <w:rsid w:val="00417204"/>
    <w:rsid w:val="00417323"/>
    <w:rsid w:val="00420112"/>
    <w:rsid w:val="0042028D"/>
    <w:rsid w:val="00420360"/>
    <w:rsid w:val="00423308"/>
    <w:rsid w:val="004236D9"/>
    <w:rsid w:val="00425A4D"/>
    <w:rsid w:val="00426A76"/>
    <w:rsid w:val="0042754B"/>
    <w:rsid w:val="004276E3"/>
    <w:rsid w:val="004276F9"/>
    <w:rsid w:val="00430B7F"/>
    <w:rsid w:val="00431649"/>
    <w:rsid w:val="00431B79"/>
    <w:rsid w:val="00431FFF"/>
    <w:rsid w:val="0043242F"/>
    <w:rsid w:val="00432525"/>
    <w:rsid w:val="00433F63"/>
    <w:rsid w:val="0043531A"/>
    <w:rsid w:val="0043563D"/>
    <w:rsid w:val="0043586F"/>
    <w:rsid w:val="00436FF5"/>
    <w:rsid w:val="00437347"/>
    <w:rsid w:val="004402D2"/>
    <w:rsid w:val="00441DBA"/>
    <w:rsid w:val="0044441B"/>
    <w:rsid w:val="00444CAC"/>
    <w:rsid w:val="004457EF"/>
    <w:rsid w:val="00445A17"/>
    <w:rsid w:val="00447828"/>
    <w:rsid w:val="00447B0A"/>
    <w:rsid w:val="00450877"/>
    <w:rsid w:val="00451151"/>
    <w:rsid w:val="0045269A"/>
    <w:rsid w:val="00452A6C"/>
    <w:rsid w:val="00453A7B"/>
    <w:rsid w:val="00454DB7"/>
    <w:rsid w:val="004557C1"/>
    <w:rsid w:val="00455988"/>
    <w:rsid w:val="004575DE"/>
    <w:rsid w:val="00457B97"/>
    <w:rsid w:val="00461262"/>
    <w:rsid w:val="004631B8"/>
    <w:rsid w:val="00463EF7"/>
    <w:rsid w:val="0046539A"/>
    <w:rsid w:val="00465613"/>
    <w:rsid w:val="00465810"/>
    <w:rsid w:val="00465BB7"/>
    <w:rsid w:val="00470465"/>
    <w:rsid w:val="00470A54"/>
    <w:rsid w:val="00471591"/>
    <w:rsid w:val="00471BEF"/>
    <w:rsid w:val="004727CB"/>
    <w:rsid w:val="00473E48"/>
    <w:rsid w:val="004740EB"/>
    <w:rsid w:val="0047507E"/>
    <w:rsid w:val="00475081"/>
    <w:rsid w:val="00475BD8"/>
    <w:rsid w:val="00475E1D"/>
    <w:rsid w:val="00476E84"/>
    <w:rsid w:val="00477292"/>
    <w:rsid w:val="00480663"/>
    <w:rsid w:val="004806C1"/>
    <w:rsid w:val="0048079D"/>
    <w:rsid w:val="004834C2"/>
    <w:rsid w:val="004846D3"/>
    <w:rsid w:val="00484985"/>
    <w:rsid w:val="00486952"/>
    <w:rsid w:val="0048734C"/>
    <w:rsid w:val="004874AE"/>
    <w:rsid w:val="00490565"/>
    <w:rsid w:val="004907D4"/>
    <w:rsid w:val="00490D7F"/>
    <w:rsid w:val="004912D7"/>
    <w:rsid w:val="00491441"/>
    <w:rsid w:val="00493828"/>
    <w:rsid w:val="00493F9F"/>
    <w:rsid w:val="00494B1B"/>
    <w:rsid w:val="00494D48"/>
    <w:rsid w:val="00495415"/>
    <w:rsid w:val="00495CE1"/>
    <w:rsid w:val="00496568"/>
    <w:rsid w:val="004967FE"/>
    <w:rsid w:val="00497488"/>
    <w:rsid w:val="004975E8"/>
    <w:rsid w:val="004A07F0"/>
    <w:rsid w:val="004A1C51"/>
    <w:rsid w:val="004A1F4B"/>
    <w:rsid w:val="004A271F"/>
    <w:rsid w:val="004A2E01"/>
    <w:rsid w:val="004A2F62"/>
    <w:rsid w:val="004A3595"/>
    <w:rsid w:val="004A5B9E"/>
    <w:rsid w:val="004A5E61"/>
    <w:rsid w:val="004A6430"/>
    <w:rsid w:val="004B21EC"/>
    <w:rsid w:val="004B2248"/>
    <w:rsid w:val="004B2B5D"/>
    <w:rsid w:val="004B396C"/>
    <w:rsid w:val="004B4439"/>
    <w:rsid w:val="004B475E"/>
    <w:rsid w:val="004B51E0"/>
    <w:rsid w:val="004B5545"/>
    <w:rsid w:val="004B60CD"/>
    <w:rsid w:val="004B7BCA"/>
    <w:rsid w:val="004B7C0F"/>
    <w:rsid w:val="004C2B86"/>
    <w:rsid w:val="004C40BA"/>
    <w:rsid w:val="004C4390"/>
    <w:rsid w:val="004C47C4"/>
    <w:rsid w:val="004C4EF4"/>
    <w:rsid w:val="004C5890"/>
    <w:rsid w:val="004C58D6"/>
    <w:rsid w:val="004C5F41"/>
    <w:rsid w:val="004C5F98"/>
    <w:rsid w:val="004C6394"/>
    <w:rsid w:val="004C6B8F"/>
    <w:rsid w:val="004C7618"/>
    <w:rsid w:val="004D1630"/>
    <w:rsid w:val="004D2D59"/>
    <w:rsid w:val="004D3B74"/>
    <w:rsid w:val="004D5D2E"/>
    <w:rsid w:val="004D7951"/>
    <w:rsid w:val="004D7BC5"/>
    <w:rsid w:val="004D7CB8"/>
    <w:rsid w:val="004E0091"/>
    <w:rsid w:val="004E02DD"/>
    <w:rsid w:val="004E0F2D"/>
    <w:rsid w:val="004E1639"/>
    <w:rsid w:val="004E1FAC"/>
    <w:rsid w:val="004E2901"/>
    <w:rsid w:val="004E2A5B"/>
    <w:rsid w:val="004E2BCD"/>
    <w:rsid w:val="004E312C"/>
    <w:rsid w:val="004E3954"/>
    <w:rsid w:val="004E3F6E"/>
    <w:rsid w:val="004E3F97"/>
    <w:rsid w:val="004E4A50"/>
    <w:rsid w:val="004E4CBD"/>
    <w:rsid w:val="004E588E"/>
    <w:rsid w:val="004E59DB"/>
    <w:rsid w:val="004E6367"/>
    <w:rsid w:val="004E65B9"/>
    <w:rsid w:val="004E6797"/>
    <w:rsid w:val="004E6904"/>
    <w:rsid w:val="004E7251"/>
    <w:rsid w:val="004E7C42"/>
    <w:rsid w:val="004F0CA1"/>
    <w:rsid w:val="004F0E78"/>
    <w:rsid w:val="004F2370"/>
    <w:rsid w:val="004F2D84"/>
    <w:rsid w:val="004F491D"/>
    <w:rsid w:val="004F4C47"/>
    <w:rsid w:val="004F524D"/>
    <w:rsid w:val="004F53AE"/>
    <w:rsid w:val="004F5CA3"/>
    <w:rsid w:val="004F5CA6"/>
    <w:rsid w:val="004F5D8F"/>
    <w:rsid w:val="004F706E"/>
    <w:rsid w:val="0050097E"/>
    <w:rsid w:val="00501C02"/>
    <w:rsid w:val="005028E4"/>
    <w:rsid w:val="00503B21"/>
    <w:rsid w:val="005043CD"/>
    <w:rsid w:val="0050498F"/>
    <w:rsid w:val="00504A3E"/>
    <w:rsid w:val="005050F6"/>
    <w:rsid w:val="00507631"/>
    <w:rsid w:val="00507CDF"/>
    <w:rsid w:val="00510037"/>
    <w:rsid w:val="0051098C"/>
    <w:rsid w:val="00510BCF"/>
    <w:rsid w:val="00510FF0"/>
    <w:rsid w:val="00511B14"/>
    <w:rsid w:val="005129E8"/>
    <w:rsid w:val="00512BE5"/>
    <w:rsid w:val="00513567"/>
    <w:rsid w:val="00513AB8"/>
    <w:rsid w:val="00514E4D"/>
    <w:rsid w:val="0051520F"/>
    <w:rsid w:val="00520290"/>
    <w:rsid w:val="00522918"/>
    <w:rsid w:val="00522D22"/>
    <w:rsid w:val="00522F1C"/>
    <w:rsid w:val="00524BE2"/>
    <w:rsid w:val="00526B31"/>
    <w:rsid w:val="005270D1"/>
    <w:rsid w:val="0052758A"/>
    <w:rsid w:val="00527A6A"/>
    <w:rsid w:val="005316F6"/>
    <w:rsid w:val="00531799"/>
    <w:rsid w:val="00531D14"/>
    <w:rsid w:val="0053203A"/>
    <w:rsid w:val="005322CB"/>
    <w:rsid w:val="005326B4"/>
    <w:rsid w:val="00532B89"/>
    <w:rsid w:val="0053352D"/>
    <w:rsid w:val="005336F1"/>
    <w:rsid w:val="00533FAD"/>
    <w:rsid w:val="005344F5"/>
    <w:rsid w:val="005348B5"/>
    <w:rsid w:val="00535DB9"/>
    <w:rsid w:val="0053654B"/>
    <w:rsid w:val="00540CE8"/>
    <w:rsid w:val="0054171A"/>
    <w:rsid w:val="005424D1"/>
    <w:rsid w:val="0054252A"/>
    <w:rsid w:val="00544C0D"/>
    <w:rsid w:val="0054516C"/>
    <w:rsid w:val="005454D6"/>
    <w:rsid w:val="00545651"/>
    <w:rsid w:val="00546317"/>
    <w:rsid w:val="005501BB"/>
    <w:rsid w:val="005502BA"/>
    <w:rsid w:val="00550555"/>
    <w:rsid w:val="00550EFD"/>
    <w:rsid w:val="005510A9"/>
    <w:rsid w:val="00551734"/>
    <w:rsid w:val="00552F13"/>
    <w:rsid w:val="00553957"/>
    <w:rsid w:val="0056013C"/>
    <w:rsid w:val="00560EA7"/>
    <w:rsid w:val="00562771"/>
    <w:rsid w:val="0056411A"/>
    <w:rsid w:val="00564D08"/>
    <w:rsid w:val="00566871"/>
    <w:rsid w:val="00572359"/>
    <w:rsid w:val="00573DF9"/>
    <w:rsid w:val="00574058"/>
    <w:rsid w:val="005745C0"/>
    <w:rsid w:val="00574B03"/>
    <w:rsid w:val="00574BF7"/>
    <w:rsid w:val="00576568"/>
    <w:rsid w:val="00577106"/>
    <w:rsid w:val="00577280"/>
    <w:rsid w:val="00580783"/>
    <w:rsid w:val="005808F4"/>
    <w:rsid w:val="005810F5"/>
    <w:rsid w:val="00581118"/>
    <w:rsid w:val="00581221"/>
    <w:rsid w:val="00582C20"/>
    <w:rsid w:val="0058324C"/>
    <w:rsid w:val="005835AD"/>
    <w:rsid w:val="005837F0"/>
    <w:rsid w:val="00584264"/>
    <w:rsid w:val="0058467A"/>
    <w:rsid w:val="00585F64"/>
    <w:rsid w:val="005864D4"/>
    <w:rsid w:val="005866A4"/>
    <w:rsid w:val="00586A2E"/>
    <w:rsid w:val="00587772"/>
    <w:rsid w:val="00590740"/>
    <w:rsid w:val="00590970"/>
    <w:rsid w:val="00590BCD"/>
    <w:rsid w:val="00591772"/>
    <w:rsid w:val="00591AC7"/>
    <w:rsid w:val="00591F39"/>
    <w:rsid w:val="00592CB2"/>
    <w:rsid w:val="00592F00"/>
    <w:rsid w:val="005932E1"/>
    <w:rsid w:val="0059338D"/>
    <w:rsid w:val="005935F2"/>
    <w:rsid w:val="005936CF"/>
    <w:rsid w:val="00593799"/>
    <w:rsid w:val="00593C14"/>
    <w:rsid w:val="005940A2"/>
    <w:rsid w:val="00594A55"/>
    <w:rsid w:val="00594D35"/>
    <w:rsid w:val="005962C0"/>
    <w:rsid w:val="0059655B"/>
    <w:rsid w:val="00596D33"/>
    <w:rsid w:val="00597E05"/>
    <w:rsid w:val="005A1A78"/>
    <w:rsid w:val="005A32C2"/>
    <w:rsid w:val="005A3614"/>
    <w:rsid w:val="005A443A"/>
    <w:rsid w:val="005A6734"/>
    <w:rsid w:val="005A697D"/>
    <w:rsid w:val="005A6FC0"/>
    <w:rsid w:val="005A7236"/>
    <w:rsid w:val="005B07B4"/>
    <w:rsid w:val="005B0842"/>
    <w:rsid w:val="005B0864"/>
    <w:rsid w:val="005B1460"/>
    <w:rsid w:val="005B1F28"/>
    <w:rsid w:val="005B255F"/>
    <w:rsid w:val="005B55BA"/>
    <w:rsid w:val="005B5E6C"/>
    <w:rsid w:val="005B73D5"/>
    <w:rsid w:val="005B7BCC"/>
    <w:rsid w:val="005C0AC2"/>
    <w:rsid w:val="005C12F0"/>
    <w:rsid w:val="005C1757"/>
    <w:rsid w:val="005C2541"/>
    <w:rsid w:val="005C28D2"/>
    <w:rsid w:val="005C375F"/>
    <w:rsid w:val="005C3D1B"/>
    <w:rsid w:val="005C3D5D"/>
    <w:rsid w:val="005C42BF"/>
    <w:rsid w:val="005C4770"/>
    <w:rsid w:val="005C4971"/>
    <w:rsid w:val="005C5567"/>
    <w:rsid w:val="005C5C46"/>
    <w:rsid w:val="005C5FA5"/>
    <w:rsid w:val="005C7BD0"/>
    <w:rsid w:val="005C7FE6"/>
    <w:rsid w:val="005D0057"/>
    <w:rsid w:val="005D2518"/>
    <w:rsid w:val="005D3C44"/>
    <w:rsid w:val="005D422A"/>
    <w:rsid w:val="005D4AF4"/>
    <w:rsid w:val="005D5583"/>
    <w:rsid w:val="005D58B6"/>
    <w:rsid w:val="005D5F23"/>
    <w:rsid w:val="005D6132"/>
    <w:rsid w:val="005D75C8"/>
    <w:rsid w:val="005E0616"/>
    <w:rsid w:val="005E065A"/>
    <w:rsid w:val="005E07BF"/>
    <w:rsid w:val="005E104B"/>
    <w:rsid w:val="005E1A88"/>
    <w:rsid w:val="005E3400"/>
    <w:rsid w:val="005E36EB"/>
    <w:rsid w:val="005E36EE"/>
    <w:rsid w:val="005E3EAC"/>
    <w:rsid w:val="005E72AC"/>
    <w:rsid w:val="005F01A8"/>
    <w:rsid w:val="005F0FC6"/>
    <w:rsid w:val="005F1895"/>
    <w:rsid w:val="005F2177"/>
    <w:rsid w:val="005F3367"/>
    <w:rsid w:val="005F3688"/>
    <w:rsid w:val="005F37AF"/>
    <w:rsid w:val="005F543A"/>
    <w:rsid w:val="005F5533"/>
    <w:rsid w:val="005F7A81"/>
    <w:rsid w:val="00600183"/>
    <w:rsid w:val="0060058E"/>
    <w:rsid w:val="00601E76"/>
    <w:rsid w:val="00601ECE"/>
    <w:rsid w:val="00602517"/>
    <w:rsid w:val="00602BB8"/>
    <w:rsid w:val="00603784"/>
    <w:rsid w:val="006047E5"/>
    <w:rsid w:val="00605C76"/>
    <w:rsid w:val="00605DED"/>
    <w:rsid w:val="006068A3"/>
    <w:rsid w:val="00610B44"/>
    <w:rsid w:val="00610B9E"/>
    <w:rsid w:val="00612AD1"/>
    <w:rsid w:val="00612F14"/>
    <w:rsid w:val="006136CD"/>
    <w:rsid w:val="006147F1"/>
    <w:rsid w:val="00615B9E"/>
    <w:rsid w:val="00615FCA"/>
    <w:rsid w:val="00617C0D"/>
    <w:rsid w:val="00622081"/>
    <w:rsid w:val="006226A1"/>
    <w:rsid w:val="006226FF"/>
    <w:rsid w:val="006236CD"/>
    <w:rsid w:val="0062468B"/>
    <w:rsid w:val="006247A9"/>
    <w:rsid w:val="00625265"/>
    <w:rsid w:val="00627CF5"/>
    <w:rsid w:val="0063073F"/>
    <w:rsid w:val="00631063"/>
    <w:rsid w:val="00631714"/>
    <w:rsid w:val="00631B63"/>
    <w:rsid w:val="00631F24"/>
    <w:rsid w:val="00632DFC"/>
    <w:rsid w:val="00632EEB"/>
    <w:rsid w:val="00633054"/>
    <w:rsid w:val="00633722"/>
    <w:rsid w:val="0063443F"/>
    <w:rsid w:val="00635CA5"/>
    <w:rsid w:val="00636757"/>
    <w:rsid w:val="00636EE9"/>
    <w:rsid w:val="00637919"/>
    <w:rsid w:val="00637A86"/>
    <w:rsid w:val="00637DA2"/>
    <w:rsid w:val="00640037"/>
    <w:rsid w:val="00641541"/>
    <w:rsid w:val="00642115"/>
    <w:rsid w:val="0064349F"/>
    <w:rsid w:val="006435B7"/>
    <w:rsid w:val="00644DDE"/>
    <w:rsid w:val="00645052"/>
    <w:rsid w:val="0064645C"/>
    <w:rsid w:val="00647E23"/>
    <w:rsid w:val="00650488"/>
    <w:rsid w:val="006508C6"/>
    <w:rsid w:val="00650BB9"/>
    <w:rsid w:val="00651935"/>
    <w:rsid w:val="00652051"/>
    <w:rsid w:val="00652728"/>
    <w:rsid w:val="0065344A"/>
    <w:rsid w:val="00653766"/>
    <w:rsid w:val="0065397F"/>
    <w:rsid w:val="00653A70"/>
    <w:rsid w:val="00654B03"/>
    <w:rsid w:val="0065516E"/>
    <w:rsid w:val="0065528B"/>
    <w:rsid w:val="006556C6"/>
    <w:rsid w:val="00655773"/>
    <w:rsid w:val="00656043"/>
    <w:rsid w:val="00656AE7"/>
    <w:rsid w:val="00656DF4"/>
    <w:rsid w:val="00657427"/>
    <w:rsid w:val="00657EF8"/>
    <w:rsid w:val="00662745"/>
    <w:rsid w:val="006629C1"/>
    <w:rsid w:val="00662F97"/>
    <w:rsid w:val="00663402"/>
    <w:rsid w:val="0066423B"/>
    <w:rsid w:val="00665C02"/>
    <w:rsid w:val="00666921"/>
    <w:rsid w:val="00666F19"/>
    <w:rsid w:val="00667A85"/>
    <w:rsid w:val="006702BF"/>
    <w:rsid w:val="00670812"/>
    <w:rsid w:val="00670A04"/>
    <w:rsid w:val="00671113"/>
    <w:rsid w:val="00672094"/>
    <w:rsid w:val="006723F8"/>
    <w:rsid w:val="006725DB"/>
    <w:rsid w:val="00673077"/>
    <w:rsid w:val="00673D46"/>
    <w:rsid w:val="006751EF"/>
    <w:rsid w:val="0067549F"/>
    <w:rsid w:val="00676E3E"/>
    <w:rsid w:val="006770AD"/>
    <w:rsid w:val="0067736A"/>
    <w:rsid w:val="006773E9"/>
    <w:rsid w:val="00677404"/>
    <w:rsid w:val="0068022D"/>
    <w:rsid w:val="00680276"/>
    <w:rsid w:val="006804AF"/>
    <w:rsid w:val="006806CA"/>
    <w:rsid w:val="00680916"/>
    <w:rsid w:val="00681490"/>
    <w:rsid w:val="0068188E"/>
    <w:rsid w:val="00682FF7"/>
    <w:rsid w:val="00684686"/>
    <w:rsid w:val="006848C6"/>
    <w:rsid w:val="00684B44"/>
    <w:rsid w:val="0068526B"/>
    <w:rsid w:val="00685A0A"/>
    <w:rsid w:val="00686992"/>
    <w:rsid w:val="00686D04"/>
    <w:rsid w:val="00686FAE"/>
    <w:rsid w:val="00687289"/>
    <w:rsid w:val="006906A0"/>
    <w:rsid w:val="0069083C"/>
    <w:rsid w:val="00690DED"/>
    <w:rsid w:val="00691955"/>
    <w:rsid w:val="00692657"/>
    <w:rsid w:val="00693613"/>
    <w:rsid w:val="0069398E"/>
    <w:rsid w:val="00694361"/>
    <w:rsid w:val="0069579F"/>
    <w:rsid w:val="00696283"/>
    <w:rsid w:val="00696E82"/>
    <w:rsid w:val="006979E1"/>
    <w:rsid w:val="006A03A0"/>
    <w:rsid w:val="006A1082"/>
    <w:rsid w:val="006A11EF"/>
    <w:rsid w:val="006A12AE"/>
    <w:rsid w:val="006A1728"/>
    <w:rsid w:val="006A19E3"/>
    <w:rsid w:val="006A1FA3"/>
    <w:rsid w:val="006A2089"/>
    <w:rsid w:val="006A29B4"/>
    <w:rsid w:val="006A2EF8"/>
    <w:rsid w:val="006A3C88"/>
    <w:rsid w:val="006A5504"/>
    <w:rsid w:val="006A5F42"/>
    <w:rsid w:val="006A64B2"/>
    <w:rsid w:val="006A66B2"/>
    <w:rsid w:val="006A7842"/>
    <w:rsid w:val="006B0257"/>
    <w:rsid w:val="006B0E75"/>
    <w:rsid w:val="006B13A0"/>
    <w:rsid w:val="006B19E8"/>
    <w:rsid w:val="006B24C7"/>
    <w:rsid w:val="006B3D0C"/>
    <w:rsid w:val="006B3ECB"/>
    <w:rsid w:val="006B4034"/>
    <w:rsid w:val="006B4220"/>
    <w:rsid w:val="006B4330"/>
    <w:rsid w:val="006B53EE"/>
    <w:rsid w:val="006B5A78"/>
    <w:rsid w:val="006B5B43"/>
    <w:rsid w:val="006B6018"/>
    <w:rsid w:val="006B7BC3"/>
    <w:rsid w:val="006C005A"/>
    <w:rsid w:val="006C1227"/>
    <w:rsid w:val="006C1857"/>
    <w:rsid w:val="006C19CD"/>
    <w:rsid w:val="006C2DF3"/>
    <w:rsid w:val="006C32A6"/>
    <w:rsid w:val="006C36F7"/>
    <w:rsid w:val="006C55CA"/>
    <w:rsid w:val="006C7024"/>
    <w:rsid w:val="006D0690"/>
    <w:rsid w:val="006D13D5"/>
    <w:rsid w:val="006D1553"/>
    <w:rsid w:val="006D189C"/>
    <w:rsid w:val="006D1B41"/>
    <w:rsid w:val="006D31EC"/>
    <w:rsid w:val="006D340D"/>
    <w:rsid w:val="006D4A45"/>
    <w:rsid w:val="006D6DDE"/>
    <w:rsid w:val="006D76C8"/>
    <w:rsid w:val="006E0483"/>
    <w:rsid w:val="006E1546"/>
    <w:rsid w:val="006E2085"/>
    <w:rsid w:val="006E2548"/>
    <w:rsid w:val="006E2C06"/>
    <w:rsid w:val="006E33CF"/>
    <w:rsid w:val="006E3F09"/>
    <w:rsid w:val="006F073F"/>
    <w:rsid w:val="006F07EE"/>
    <w:rsid w:val="006F15BF"/>
    <w:rsid w:val="006F15EA"/>
    <w:rsid w:val="006F1EE8"/>
    <w:rsid w:val="006F2E3C"/>
    <w:rsid w:val="006F39B2"/>
    <w:rsid w:val="006F39F8"/>
    <w:rsid w:val="006F45CE"/>
    <w:rsid w:val="006F4FDF"/>
    <w:rsid w:val="006F727E"/>
    <w:rsid w:val="006F7F3B"/>
    <w:rsid w:val="007002C6"/>
    <w:rsid w:val="00702262"/>
    <w:rsid w:val="00702474"/>
    <w:rsid w:val="00702E64"/>
    <w:rsid w:val="00703C17"/>
    <w:rsid w:val="007047CE"/>
    <w:rsid w:val="007107EF"/>
    <w:rsid w:val="00711862"/>
    <w:rsid w:val="0071258A"/>
    <w:rsid w:val="00713487"/>
    <w:rsid w:val="0071359F"/>
    <w:rsid w:val="007138AD"/>
    <w:rsid w:val="00713912"/>
    <w:rsid w:val="00713AEF"/>
    <w:rsid w:val="00714B38"/>
    <w:rsid w:val="007159A2"/>
    <w:rsid w:val="007160FB"/>
    <w:rsid w:val="0071619E"/>
    <w:rsid w:val="00716A49"/>
    <w:rsid w:val="00716D9E"/>
    <w:rsid w:val="00717FC9"/>
    <w:rsid w:val="00720768"/>
    <w:rsid w:val="00720D6A"/>
    <w:rsid w:val="00721F38"/>
    <w:rsid w:val="00722759"/>
    <w:rsid w:val="0072367F"/>
    <w:rsid w:val="007240EA"/>
    <w:rsid w:val="00725291"/>
    <w:rsid w:val="00725463"/>
    <w:rsid w:val="00726428"/>
    <w:rsid w:val="00726958"/>
    <w:rsid w:val="00727058"/>
    <w:rsid w:val="007276C6"/>
    <w:rsid w:val="007279AF"/>
    <w:rsid w:val="00730505"/>
    <w:rsid w:val="0073076F"/>
    <w:rsid w:val="00730CF4"/>
    <w:rsid w:val="00730D31"/>
    <w:rsid w:val="0073126C"/>
    <w:rsid w:val="00732334"/>
    <w:rsid w:val="00732A2D"/>
    <w:rsid w:val="00734ACE"/>
    <w:rsid w:val="00734BC4"/>
    <w:rsid w:val="00735CC2"/>
    <w:rsid w:val="007368B5"/>
    <w:rsid w:val="00736EA4"/>
    <w:rsid w:val="00736F6F"/>
    <w:rsid w:val="00737136"/>
    <w:rsid w:val="00737789"/>
    <w:rsid w:val="0074001E"/>
    <w:rsid w:val="007403EB"/>
    <w:rsid w:val="007411A0"/>
    <w:rsid w:val="0074171E"/>
    <w:rsid w:val="0074179F"/>
    <w:rsid w:val="007424D6"/>
    <w:rsid w:val="00743405"/>
    <w:rsid w:val="00745176"/>
    <w:rsid w:val="00745704"/>
    <w:rsid w:val="00745E1A"/>
    <w:rsid w:val="00746616"/>
    <w:rsid w:val="00746D97"/>
    <w:rsid w:val="00747D41"/>
    <w:rsid w:val="0075191E"/>
    <w:rsid w:val="00751D1F"/>
    <w:rsid w:val="0075289B"/>
    <w:rsid w:val="007528C4"/>
    <w:rsid w:val="00752927"/>
    <w:rsid w:val="007529DB"/>
    <w:rsid w:val="00752A89"/>
    <w:rsid w:val="00754486"/>
    <w:rsid w:val="00755677"/>
    <w:rsid w:val="00756141"/>
    <w:rsid w:val="00756A6A"/>
    <w:rsid w:val="00760470"/>
    <w:rsid w:val="00760ACD"/>
    <w:rsid w:val="00761900"/>
    <w:rsid w:val="00762055"/>
    <w:rsid w:val="007629C1"/>
    <w:rsid w:val="00763579"/>
    <w:rsid w:val="00763999"/>
    <w:rsid w:val="00764183"/>
    <w:rsid w:val="00765374"/>
    <w:rsid w:val="00765D0B"/>
    <w:rsid w:val="00766853"/>
    <w:rsid w:val="007669CB"/>
    <w:rsid w:val="00767613"/>
    <w:rsid w:val="00767672"/>
    <w:rsid w:val="00767D48"/>
    <w:rsid w:val="00770A27"/>
    <w:rsid w:val="0077100B"/>
    <w:rsid w:val="0077203C"/>
    <w:rsid w:val="00772EDE"/>
    <w:rsid w:val="0077399D"/>
    <w:rsid w:val="007752CA"/>
    <w:rsid w:val="00775631"/>
    <w:rsid w:val="007760FF"/>
    <w:rsid w:val="007763B6"/>
    <w:rsid w:val="007773AF"/>
    <w:rsid w:val="00777441"/>
    <w:rsid w:val="00777A51"/>
    <w:rsid w:val="00781595"/>
    <w:rsid w:val="00781B03"/>
    <w:rsid w:val="00782CAE"/>
    <w:rsid w:val="00783377"/>
    <w:rsid w:val="0078360C"/>
    <w:rsid w:val="00786A2D"/>
    <w:rsid w:val="007876DD"/>
    <w:rsid w:val="00790060"/>
    <w:rsid w:val="007918A8"/>
    <w:rsid w:val="00792D0B"/>
    <w:rsid w:val="007934C5"/>
    <w:rsid w:val="00793A90"/>
    <w:rsid w:val="00793F14"/>
    <w:rsid w:val="00794B70"/>
    <w:rsid w:val="00794CC0"/>
    <w:rsid w:val="0079555E"/>
    <w:rsid w:val="007A06AA"/>
    <w:rsid w:val="007A0E1D"/>
    <w:rsid w:val="007A1BF1"/>
    <w:rsid w:val="007A2801"/>
    <w:rsid w:val="007A2AF8"/>
    <w:rsid w:val="007A3B56"/>
    <w:rsid w:val="007A3B8D"/>
    <w:rsid w:val="007A4EE5"/>
    <w:rsid w:val="007A58D1"/>
    <w:rsid w:val="007A5A28"/>
    <w:rsid w:val="007A5B6B"/>
    <w:rsid w:val="007A5C08"/>
    <w:rsid w:val="007A6BEE"/>
    <w:rsid w:val="007A79EC"/>
    <w:rsid w:val="007B126E"/>
    <w:rsid w:val="007B1270"/>
    <w:rsid w:val="007B154C"/>
    <w:rsid w:val="007B26E7"/>
    <w:rsid w:val="007B2CCC"/>
    <w:rsid w:val="007B314D"/>
    <w:rsid w:val="007B336D"/>
    <w:rsid w:val="007B402F"/>
    <w:rsid w:val="007B4F7C"/>
    <w:rsid w:val="007B585C"/>
    <w:rsid w:val="007B62BA"/>
    <w:rsid w:val="007B7DDA"/>
    <w:rsid w:val="007C1D0D"/>
    <w:rsid w:val="007C27F8"/>
    <w:rsid w:val="007C2AC8"/>
    <w:rsid w:val="007C3C3A"/>
    <w:rsid w:val="007C4C27"/>
    <w:rsid w:val="007C5689"/>
    <w:rsid w:val="007C5B65"/>
    <w:rsid w:val="007C71B6"/>
    <w:rsid w:val="007C7D14"/>
    <w:rsid w:val="007D048B"/>
    <w:rsid w:val="007D0BE2"/>
    <w:rsid w:val="007D25B6"/>
    <w:rsid w:val="007D286B"/>
    <w:rsid w:val="007D29E6"/>
    <w:rsid w:val="007D317C"/>
    <w:rsid w:val="007D33E2"/>
    <w:rsid w:val="007D3541"/>
    <w:rsid w:val="007D4087"/>
    <w:rsid w:val="007D51CD"/>
    <w:rsid w:val="007D5217"/>
    <w:rsid w:val="007D5C16"/>
    <w:rsid w:val="007E12B1"/>
    <w:rsid w:val="007E1858"/>
    <w:rsid w:val="007E1B55"/>
    <w:rsid w:val="007E34A9"/>
    <w:rsid w:val="007E3B71"/>
    <w:rsid w:val="007E64B4"/>
    <w:rsid w:val="007E6848"/>
    <w:rsid w:val="007E692D"/>
    <w:rsid w:val="007E74EE"/>
    <w:rsid w:val="007F024A"/>
    <w:rsid w:val="007F054B"/>
    <w:rsid w:val="007F0B35"/>
    <w:rsid w:val="007F1041"/>
    <w:rsid w:val="007F2BDA"/>
    <w:rsid w:val="007F436F"/>
    <w:rsid w:val="007F4E4C"/>
    <w:rsid w:val="007F667F"/>
    <w:rsid w:val="007F66A8"/>
    <w:rsid w:val="007F7E6F"/>
    <w:rsid w:val="00801052"/>
    <w:rsid w:val="008011AC"/>
    <w:rsid w:val="008015AA"/>
    <w:rsid w:val="00801841"/>
    <w:rsid w:val="00801D6A"/>
    <w:rsid w:val="008020B5"/>
    <w:rsid w:val="00803BE3"/>
    <w:rsid w:val="008051D8"/>
    <w:rsid w:val="008071E5"/>
    <w:rsid w:val="00807ADF"/>
    <w:rsid w:val="008103FB"/>
    <w:rsid w:val="00810554"/>
    <w:rsid w:val="00811841"/>
    <w:rsid w:val="00812F58"/>
    <w:rsid w:val="0081362C"/>
    <w:rsid w:val="008147FE"/>
    <w:rsid w:val="00814F39"/>
    <w:rsid w:val="008151FF"/>
    <w:rsid w:val="00816745"/>
    <w:rsid w:val="00817175"/>
    <w:rsid w:val="00817F5E"/>
    <w:rsid w:val="008207BF"/>
    <w:rsid w:val="00821815"/>
    <w:rsid w:val="0082269F"/>
    <w:rsid w:val="008236CB"/>
    <w:rsid w:val="00823792"/>
    <w:rsid w:val="00825172"/>
    <w:rsid w:val="00825383"/>
    <w:rsid w:val="00825B8D"/>
    <w:rsid w:val="0082625E"/>
    <w:rsid w:val="008304EE"/>
    <w:rsid w:val="008306DB"/>
    <w:rsid w:val="00830D99"/>
    <w:rsid w:val="00830E19"/>
    <w:rsid w:val="00830EB4"/>
    <w:rsid w:val="00832525"/>
    <w:rsid w:val="00832A1C"/>
    <w:rsid w:val="0083474C"/>
    <w:rsid w:val="00835AEA"/>
    <w:rsid w:val="00835B87"/>
    <w:rsid w:val="00836122"/>
    <w:rsid w:val="00837414"/>
    <w:rsid w:val="00837691"/>
    <w:rsid w:val="00837BA5"/>
    <w:rsid w:val="00840D24"/>
    <w:rsid w:val="00841CDA"/>
    <w:rsid w:val="00843F23"/>
    <w:rsid w:val="00844646"/>
    <w:rsid w:val="00844DB8"/>
    <w:rsid w:val="00845B21"/>
    <w:rsid w:val="00846585"/>
    <w:rsid w:val="008468E5"/>
    <w:rsid w:val="00847A20"/>
    <w:rsid w:val="008505A9"/>
    <w:rsid w:val="008510D6"/>
    <w:rsid w:val="00852291"/>
    <w:rsid w:val="0085238B"/>
    <w:rsid w:val="008524B7"/>
    <w:rsid w:val="00852C00"/>
    <w:rsid w:val="008536CA"/>
    <w:rsid w:val="00854655"/>
    <w:rsid w:val="0085527E"/>
    <w:rsid w:val="0085615F"/>
    <w:rsid w:val="00856179"/>
    <w:rsid w:val="00856915"/>
    <w:rsid w:val="00856AB3"/>
    <w:rsid w:val="008573A6"/>
    <w:rsid w:val="00857B86"/>
    <w:rsid w:val="00860FE7"/>
    <w:rsid w:val="00861DFD"/>
    <w:rsid w:val="00862134"/>
    <w:rsid w:val="00862471"/>
    <w:rsid w:val="008627B7"/>
    <w:rsid w:val="00863516"/>
    <w:rsid w:val="00863F71"/>
    <w:rsid w:val="0086428C"/>
    <w:rsid w:val="008653E7"/>
    <w:rsid w:val="008658C8"/>
    <w:rsid w:val="00866424"/>
    <w:rsid w:val="008673AF"/>
    <w:rsid w:val="00867571"/>
    <w:rsid w:val="0086779F"/>
    <w:rsid w:val="00867F13"/>
    <w:rsid w:val="00870BB8"/>
    <w:rsid w:val="00870C09"/>
    <w:rsid w:val="0087222B"/>
    <w:rsid w:val="00872328"/>
    <w:rsid w:val="00872A4E"/>
    <w:rsid w:val="00872B09"/>
    <w:rsid w:val="00872CCA"/>
    <w:rsid w:val="008737A9"/>
    <w:rsid w:val="00875095"/>
    <w:rsid w:val="00875A5A"/>
    <w:rsid w:val="00880D56"/>
    <w:rsid w:val="008811BF"/>
    <w:rsid w:val="00882786"/>
    <w:rsid w:val="00883DFD"/>
    <w:rsid w:val="00885F5D"/>
    <w:rsid w:val="00886BF9"/>
    <w:rsid w:val="00886E8A"/>
    <w:rsid w:val="00887306"/>
    <w:rsid w:val="0088775E"/>
    <w:rsid w:val="00890D7C"/>
    <w:rsid w:val="00890F70"/>
    <w:rsid w:val="008915DB"/>
    <w:rsid w:val="00892DF2"/>
    <w:rsid w:val="00893527"/>
    <w:rsid w:val="008935BA"/>
    <w:rsid w:val="00893D1D"/>
    <w:rsid w:val="00895391"/>
    <w:rsid w:val="00895496"/>
    <w:rsid w:val="008A351E"/>
    <w:rsid w:val="008A37D3"/>
    <w:rsid w:val="008A434A"/>
    <w:rsid w:val="008A462A"/>
    <w:rsid w:val="008A47D4"/>
    <w:rsid w:val="008A5677"/>
    <w:rsid w:val="008A5970"/>
    <w:rsid w:val="008A63EE"/>
    <w:rsid w:val="008A68A6"/>
    <w:rsid w:val="008A6D91"/>
    <w:rsid w:val="008A6F97"/>
    <w:rsid w:val="008A7B68"/>
    <w:rsid w:val="008B204C"/>
    <w:rsid w:val="008B281C"/>
    <w:rsid w:val="008B2D3E"/>
    <w:rsid w:val="008B3DC7"/>
    <w:rsid w:val="008B5414"/>
    <w:rsid w:val="008B54E5"/>
    <w:rsid w:val="008B581C"/>
    <w:rsid w:val="008B71A8"/>
    <w:rsid w:val="008C03F8"/>
    <w:rsid w:val="008C0653"/>
    <w:rsid w:val="008C10E8"/>
    <w:rsid w:val="008C2BC1"/>
    <w:rsid w:val="008C4313"/>
    <w:rsid w:val="008C4E72"/>
    <w:rsid w:val="008C53AF"/>
    <w:rsid w:val="008C609C"/>
    <w:rsid w:val="008C73D5"/>
    <w:rsid w:val="008C7F60"/>
    <w:rsid w:val="008D0348"/>
    <w:rsid w:val="008D0C36"/>
    <w:rsid w:val="008D0D93"/>
    <w:rsid w:val="008D17F7"/>
    <w:rsid w:val="008D1817"/>
    <w:rsid w:val="008D5734"/>
    <w:rsid w:val="008D59C1"/>
    <w:rsid w:val="008D5DB0"/>
    <w:rsid w:val="008D6A4B"/>
    <w:rsid w:val="008D7610"/>
    <w:rsid w:val="008D78C4"/>
    <w:rsid w:val="008E00FE"/>
    <w:rsid w:val="008E02FD"/>
    <w:rsid w:val="008E08C5"/>
    <w:rsid w:val="008E24D7"/>
    <w:rsid w:val="008E3F32"/>
    <w:rsid w:val="008E4B2B"/>
    <w:rsid w:val="008E5D96"/>
    <w:rsid w:val="008E7763"/>
    <w:rsid w:val="008F00B8"/>
    <w:rsid w:val="008F02AA"/>
    <w:rsid w:val="008F09DB"/>
    <w:rsid w:val="008F0FA6"/>
    <w:rsid w:val="008F1601"/>
    <w:rsid w:val="008F1BEF"/>
    <w:rsid w:val="008F2288"/>
    <w:rsid w:val="008F271E"/>
    <w:rsid w:val="008F2FAD"/>
    <w:rsid w:val="008F3321"/>
    <w:rsid w:val="008F6535"/>
    <w:rsid w:val="008F67F1"/>
    <w:rsid w:val="008F6F31"/>
    <w:rsid w:val="008F7701"/>
    <w:rsid w:val="0090024F"/>
    <w:rsid w:val="00900329"/>
    <w:rsid w:val="00900488"/>
    <w:rsid w:val="00901628"/>
    <w:rsid w:val="0090174D"/>
    <w:rsid w:val="00901BC2"/>
    <w:rsid w:val="00903B71"/>
    <w:rsid w:val="009047CB"/>
    <w:rsid w:val="00904B04"/>
    <w:rsid w:val="00904FD7"/>
    <w:rsid w:val="009058FD"/>
    <w:rsid w:val="00905E8A"/>
    <w:rsid w:val="0090760A"/>
    <w:rsid w:val="009077DB"/>
    <w:rsid w:val="00911D3A"/>
    <w:rsid w:val="00913E79"/>
    <w:rsid w:val="009140D1"/>
    <w:rsid w:val="009146CB"/>
    <w:rsid w:val="00914901"/>
    <w:rsid w:val="00914E43"/>
    <w:rsid w:val="00916FB7"/>
    <w:rsid w:val="00917397"/>
    <w:rsid w:val="009176CC"/>
    <w:rsid w:val="00917956"/>
    <w:rsid w:val="00920079"/>
    <w:rsid w:val="009214CB"/>
    <w:rsid w:val="00922858"/>
    <w:rsid w:val="00924DCA"/>
    <w:rsid w:val="00924E48"/>
    <w:rsid w:val="00925760"/>
    <w:rsid w:val="00926AFC"/>
    <w:rsid w:val="009271A5"/>
    <w:rsid w:val="00927D67"/>
    <w:rsid w:val="0093006A"/>
    <w:rsid w:val="009303C7"/>
    <w:rsid w:val="00930C39"/>
    <w:rsid w:val="009310B6"/>
    <w:rsid w:val="00931690"/>
    <w:rsid w:val="0093170A"/>
    <w:rsid w:val="00931DF8"/>
    <w:rsid w:val="00932E55"/>
    <w:rsid w:val="009332C0"/>
    <w:rsid w:val="00937E02"/>
    <w:rsid w:val="009401A8"/>
    <w:rsid w:val="009405AB"/>
    <w:rsid w:val="00940E4A"/>
    <w:rsid w:val="009414F4"/>
    <w:rsid w:val="0094179C"/>
    <w:rsid w:val="0094222F"/>
    <w:rsid w:val="00942739"/>
    <w:rsid w:val="009428E5"/>
    <w:rsid w:val="00942B94"/>
    <w:rsid w:val="00942C59"/>
    <w:rsid w:val="009435A0"/>
    <w:rsid w:val="00943E12"/>
    <w:rsid w:val="00944373"/>
    <w:rsid w:val="00945126"/>
    <w:rsid w:val="00947DC2"/>
    <w:rsid w:val="00950C77"/>
    <w:rsid w:val="0095198E"/>
    <w:rsid w:val="0095210F"/>
    <w:rsid w:val="00952B9A"/>
    <w:rsid w:val="00953BAA"/>
    <w:rsid w:val="00953C05"/>
    <w:rsid w:val="009542FD"/>
    <w:rsid w:val="009547C2"/>
    <w:rsid w:val="0095596A"/>
    <w:rsid w:val="00956664"/>
    <w:rsid w:val="009574FF"/>
    <w:rsid w:val="00957A37"/>
    <w:rsid w:val="00957C3E"/>
    <w:rsid w:val="00957F9C"/>
    <w:rsid w:val="00957FD4"/>
    <w:rsid w:val="009603E6"/>
    <w:rsid w:val="00960B48"/>
    <w:rsid w:val="00961A9D"/>
    <w:rsid w:val="009630A6"/>
    <w:rsid w:val="00964C19"/>
    <w:rsid w:val="00964C23"/>
    <w:rsid w:val="00964E85"/>
    <w:rsid w:val="0096530B"/>
    <w:rsid w:val="0096579B"/>
    <w:rsid w:val="00965CAC"/>
    <w:rsid w:val="00965CF1"/>
    <w:rsid w:val="00967280"/>
    <w:rsid w:val="00970233"/>
    <w:rsid w:val="00970E16"/>
    <w:rsid w:val="00971220"/>
    <w:rsid w:val="00971C1F"/>
    <w:rsid w:val="00972637"/>
    <w:rsid w:val="00973CD9"/>
    <w:rsid w:val="00974D0C"/>
    <w:rsid w:val="0097517E"/>
    <w:rsid w:val="009758F9"/>
    <w:rsid w:val="00975A83"/>
    <w:rsid w:val="00976D05"/>
    <w:rsid w:val="00976ECF"/>
    <w:rsid w:val="00977540"/>
    <w:rsid w:val="0097781C"/>
    <w:rsid w:val="009809B5"/>
    <w:rsid w:val="009810D6"/>
    <w:rsid w:val="00981BCD"/>
    <w:rsid w:val="0098285F"/>
    <w:rsid w:val="00982A51"/>
    <w:rsid w:val="009841A8"/>
    <w:rsid w:val="009847D5"/>
    <w:rsid w:val="0098535C"/>
    <w:rsid w:val="00985BC8"/>
    <w:rsid w:val="00985C80"/>
    <w:rsid w:val="0098641A"/>
    <w:rsid w:val="00986528"/>
    <w:rsid w:val="00986DA3"/>
    <w:rsid w:val="00986F67"/>
    <w:rsid w:val="009877ED"/>
    <w:rsid w:val="00987835"/>
    <w:rsid w:val="00990200"/>
    <w:rsid w:val="0099058E"/>
    <w:rsid w:val="00990AEF"/>
    <w:rsid w:val="00991CE9"/>
    <w:rsid w:val="00991EE9"/>
    <w:rsid w:val="00992993"/>
    <w:rsid w:val="00992A7A"/>
    <w:rsid w:val="00992ED4"/>
    <w:rsid w:val="00993502"/>
    <w:rsid w:val="00993CDA"/>
    <w:rsid w:val="00994409"/>
    <w:rsid w:val="00994DBA"/>
    <w:rsid w:val="009953B7"/>
    <w:rsid w:val="00995B13"/>
    <w:rsid w:val="00997590"/>
    <w:rsid w:val="00997EA8"/>
    <w:rsid w:val="009A128B"/>
    <w:rsid w:val="009A28A1"/>
    <w:rsid w:val="009A41E0"/>
    <w:rsid w:val="009A5237"/>
    <w:rsid w:val="009A5512"/>
    <w:rsid w:val="009A5902"/>
    <w:rsid w:val="009A72A2"/>
    <w:rsid w:val="009A7438"/>
    <w:rsid w:val="009B0763"/>
    <w:rsid w:val="009B08B8"/>
    <w:rsid w:val="009B251A"/>
    <w:rsid w:val="009B2F5C"/>
    <w:rsid w:val="009B3EC3"/>
    <w:rsid w:val="009B4125"/>
    <w:rsid w:val="009B413E"/>
    <w:rsid w:val="009B41A0"/>
    <w:rsid w:val="009B479A"/>
    <w:rsid w:val="009B4A75"/>
    <w:rsid w:val="009B565A"/>
    <w:rsid w:val="009B5D27"/>
    <w:rsid w:val="009B6D9E"/>
    <w:rsid w:val="009B7A96"/>
    <w:rsid w:val="009C00CE"/>
    <w:rsid w:val="009C0385"/>
    <w:rsid w:val="009C20FD"/>
    <w:rsid w:val="009C23CD"/>
    <w:rsid w:val="009C24C3"/>
    <w:rsid w:val="009C24DE"/>
    <w:rsid w:val="009C2CD5"/>
    <w:rsid w:val="009C32AF"/>
    <w:rsid w:val="009C3B44"/>
    <w:rsid w:val="009C406E"/>
    <w:rsid w:val="009C4D48"/>
    <w:rsid w:val="009C53DB"/>
    <w:rsid w:val="009C554B"/>
    <w:rsid w:val="009C5D33"/>
    <w:rsid w:val="009C5F01"/>
    <w:rsid w:val="009C6047"/>
    <w:rsid w:val="009C60E9"/>
    <w:rsid w:val="009C62CA"/>
    <w:rsid w:val="009C691C"/>
    <w:rsid w:val="009D2644"/>
    <w:rsid w:val="009D5D3C"/>
    <w:rsid w:val="009D7233"/>
    <w:rsid w:val="009D7AC7"/>
    <w:rsid w:val="009E14DC"/>
    <w:rsid w:val="009E2EC6"/>
    <w:rsid w:val="009E340B"/>
    <w:rsid w:val="009E54CA"/>
    <w:rsid w:val="009E5726"/>
    <w:rsid w:val="009E6DB4"/>
    <w:rsid w:val="009E72B6"/>
    <w:rsid w:val="009E7F8E"/>
    <w:rsid w:val="009F01B7"/>
    <w:rsid w:val="009F070D"/>
    <w:rsid w:val="009F08AD"/>
    <w:rsid w:val="009F14D5"/>
    <w:rsid w:val="009F1502"/>
    <w:rsid w:val="009F337D"/>
    <w:rsid w:val="009F46B7"/>
    <w:rsid w:val="009F4795"/>
    <w:rsid w:val="009F633A"/>
    <w:rsid w:val="009F6FDB"/>
    <w:rsid w:val="009F73A8"/>
    <w:rsid w:val="009F7D18"/>
    <w:rsid w:val="00A0068E"/>
    <w:rsid w:val="00A00F84"/>
    <w:rsid w:val="00A0135E"/>
    <w:rsid w:val="00A01C50"/>
    <w:rsid w:val="00A01D3D"/>
    <w:rsid w:val="00A02A0D"/>
    <w:rsid w:val="00A0399B"/>
    <w:rsid w:val="00A05478"/>
    <w:rsid w:val="00A06C6A"/>
    <w:rsid w:val="00A11835"/>
    <w:rsid w:val="00A137E7"/>
    <w:rsid w:val="00A1384A"/>
    <w:rsid w:val="00A13ABF"/>
    <w:rsid w:val="00A14412"/>
    <w:rsid w:val="00A14CB3"/>
    <w:rsid w:val="00A14EBD"/>
    <w:rsid w:val="00A17637"/>
    <w:rsid w:val="00A1795A"/>
    <w:rsid w:val="00A17B38"/>
    <w:rsid w:val="00A20A15"/>
    <w:rsid w:val="00A2188F"/>
    <w:rsid w:val="00A21A3E"/>
    <w:rsid w:val="00A228A3"/>
    <w:rsid w:val="00A23326"/>
    <w:rsid w:val="00A23ADD"/>
    <w:rsid w:val="00A254E0"/>
    <w:rsid w:val="00A25C30"/>
    <w:rsid w:val="00A26C57"/>
    <w:rsid w:val="00A27B1C"/>
    <w:rsid w:val="00A30DA9"/>
    <w:rsid w:val="00A31388"/>
    <w:rsid w:val="00A31FBE"/>
    <w:rsid w:val="00A322B2"/>
    <w:rsid w:val="00A32A5A"/>
    <w:rsid w:val="00A3309C"/>
    <w:rsid w:val="00A34F40"/>
    <w:rsid w:val="00A35089"/>
    <w:rsid w:val="00A36283"/>
    <w:rsid w:val="00A3759A"/>
    <w:rsid w:val="00A379E9"/>
    <w:rsid w:val="00A37DD2"/>
    <w:rsid w:val="00A37F37"/>
    <w:rsid w:val="00A40897"/>
    <w:rsid w:val="00A40A42"/>
    <w:rsid w:val="00A417F5"/>
    <w:rsid w:val="00A41FD0"/>
    <w:rsid w:val="00A4280F"/>
    <w:rsid w:val="00A42CD5"/>
    <w:rsid w:val="00A42D21"/>
    <w:rsid w:val="00A43112"/>
    <w:rsid w:val="00A4483F"/>
    <w:rsid w:val="00A46C0A"/>
    <w:rsid w:val="00A50331"/>
    <w:rsid w:val="00A50A66"/>
    <w:rsid w:val="00A518B6"/>
    <w:rsid w:val="00A51E9C"/>
    <w:rsid w:val="00A520FE"/>
    <w:rsid w:val="00A52CB5"/>
    <w:rsid w:val="00A57A76"/>
    <w:rsid w:val="00A6006B"/>
    <w:rsid w:val="00A61DB4"/>
    <w:rsid w:val="00A62805"/>
    <w:rsid w:val="00A62EA0"/>
    <w:rsid w:val="00A63F6F"/>
    <w:rsid w:val="00A64F9E"/>
    <w:rsid w:val="00A659C0"/>
    <w:rsid w:val="00A6649A"/>
    <w:rsid w:val="00A66858"/>
    <w:rsid w:val="00A677FE"/>
    <w:rsid w:val="00A67836"/>
    <w:rsid w:val="00A67FA8"/>
    <w:rsid w:val="00A707E7"/>
    <w:rsid w:val="00A72D57"/>
    <w:rsid w:val="00A73EA4"/>
    <w:rsid w:val="00A74916"/>
    <w:rsid w:val="00A74B0A"/>
    <w:rsid w:val="00A74F7D"/>
    <w:rsid w:val="00A754C4"/>
    <w:rsid w:val="00A763E1"/>
    <w:rsid w:val="00A76B74"/>
    <w:rsid w:val="00A8088F"/>
    <w:rsid w:val="00A8096F"/>
    <w:rsid w:val="00A80C2E"/>
    <w:rsid w:val="00A81877"/>
    <w:rsid w:val="00A8209B"/>
    <w:rsid w:val="00A82A5A"/>
    <w:rsid w:val="00A834F3"/>
    <w:rsid w:val="00A8352E"/>
    <w:rsid w:val="00A83648"/>
    <w:rsid w:val="00A83ECF"/>
    <w:rsid w:val="00A84AB5"/>
    <w:rsid w:val="00A87325"/>
    <w:rsid w:val="00A87CF7"/>
    <w:rsid w:val="00A90A97"/>
    <w:rsid w:val="00A90D4C"/>
    <w:rsid w:val="00A913AB"/>
    <w:rsid w:val="00A91FC0"/>
    <w:rsid w:val="00A94C3C"/>
    <w:rsid w:val="00A94D2B"/>
    <w:rsid w:val="00A94E5B"/>
    <w:rsid w:val="00A963C1"/>
    <w:rsid w:val="00A9789B"/>
    <w:rsid w:val="00A97CBC"/>
    <w:rsid w:val="00AA0734"/>
    <w:rsid w:val="00AA14AF"/>
    <w:rsid w:val="00AA19C6"/>
    <w:rsid w:val="00AA2356"/>
    <w:rsid w:val="00AA2D2F"/>
    <w:rsid w:val="00AA38D7"/>
    <w:rsid w:val="00AA3F14"/>
    <w:rsid w:val="00AA50A5"/>
    <w:rsid w:val="00AA51E7"/>
    <w:rsid w:val="00AA6367"/>
    <w:rsid w:val="00AA686E"/>
    <w:rsid w:val="00AA69AF"/>
    <w:rsid w:val="00AA6EBE"/>
    <w:rsid w:val="00AA6EDB"/>
    <w:rsid w:val="00AA7757"/>
    <w:rsid w:val="00AA7830"/>
    <w:rsid w:val="00AB05AB"/>
    <w:rsid w:val="00AB1C7F"/>
    <w:rsid w:val="00AB20E8"/>
    <w:rsid w:val="00AB2315"/>
    <w:rsid w:val="00AB242C"/>
    <w:rsid w:val="00AB3885"/>
    <w:rsid w:val="00AB45A5"/>
    <w:rsid w:val="00AB4A0F"/>
    <w:rsid w:val="00AB4E3B"/>
    <w:rsid w:val="00AB4FDD"/>
    <w:rsid w:val="00AB60ED"/>
    <w:rsid w:val="00AB7704"/>
    <w:rsid w:val="00AC0149"/>
    <w:rsid w:val="00AC209F"/>
    <w:rsid w:val="00AC2A7A"/>
    <w:rsid w:val="00AC3002"/>
    <w:rsid w:val="00AC3722"/>
    <w:rsid w:val="00AC4578"/>
    <w:rsid w:val="00AC48E1"/>
    <w:rsid w:val="00AC4CB0"/>
    <w:rsid w:val="00AC53D4"/>
    <w:rsid w:val="00AC73C7"/>
    <w:rsid w:val="00AC79A8"/>
    <w:rsid w:val="00AD0DF5"/>
    <w:rsid w:val="00AD2582"/>
    <w:rsid w:val="00AD3524"/>
    <w:rsid w:val="00AD4434"/>
    <w:rsid w:val="00AD5769"/>
    <w:rsid w:val="00AD57B2"/>
    <w:rsid w:val="00AD6007"/>
    <w:rsid w:val="00AD6052"/>
    <w:rsid w:val="00AD6653"/>
    <w:rsid w:val="00AD6FE2"/>
    <w:rsid w:val="00AD720A"/>
    <w:rsid w:val="00AD7E15"/>
    <w:rsid w:val="00AE16DD"/>
    <w:rsid w:val="00AE1F1B"/>
    <w:rsid w:val="00AE2A1E"/>
    <w:rsid w:val="00AE40EF"/>
    <w:rsid w:val="00AE4500"/>
    <w:rsid w:val="00AE457E"/>
    <w:rsid w:val="00AE4EEA"/>
    <w:rsid w:val="00AE5971"/>
    <w:rsid w:val="00AE5A9F"/>
    <w:rsid w:val="00AE685B"/>
    <w:rsid w:val="00AE6EB1"/>
    <w:rsid w:val="00AE78DC"/>
    <w:rsid w:val="00AE7939"/>
    <w:rsid w:val="00AE7BB7"/>
    <w:rsid w:val="00AE7E7D"/>
    <w:rsid w:val="00AF0892"/>
    <w:rsid w:val="00AF24AC"/>
    <w:rsid w:val="00AF2706"/>
    <w:rsid w:val="00AF3385"/>
    <w:rsid w:val="00AF3713"/>
    <w:rsid w:val="00AF4413"/>
    <w:rsid w:val="00AF5C46"/>
    <w:rsid w:val="00AF69A6"/>
    <w:rsid w:val="00AF718E"/>
    <w:rsid w:val="00AF7DCD"/>
    <w:rsid w:val="00B01C86"/>
    <w:rsid w:val="00B027AD"/>
    <w:rsid w:val="00B02B52"/>
    <w:rsid w:val="00B030DB"/>
    <w:rsid w:val="00B037B7"/>
    <w:rsid w:val="00B05645"/>
    <w:rsid w:val="00B064E5"/>
    <w:rsid w:val="00B064EE"/>
    <w:rsid w:val="00B06A2A"/>
    <w:rsid w:val="00B06FB9"/>
    <w:rsid w:val="00B073B8"/>
    <w:rsid w:val="00B075CB"/>
    <w:rsid w:val="00B0767B"/>
    <w:rsid w:val="00B10BFA"/>
    <w:rsid w:val="00B11389"/>
    <w:rsid w:val="00B11418"/>
    <w:rsid w:val="00B115A6"/>
    <w:rsid w:val="00B115FA"/>
    <w:rsid w:val="00B11990"/>
    <w:rsid w:val="00B11DF8"/>
    <w:rsid w:val="00B13975"/>
    <w:rsid w:val="00B13C8A"/>
    <w:rsid w:val="00B1416E"/>
    <w:rsid w:val="00B15414"/>
    <w:rsid w:val="00B15B8E"/>
    <w:rsid w:val="00B16963"/>
    <w:rsid w:val="00B219D8"/>
    <w:rsid w:val="00B22269"/>
    <w:rsid w:val="00B22A5B"/>
    <w:rsid w:val="00B241C8"/>
    <w:rsid w:val="00B24FBA"/>
    <w:rsid w:val="00B262F0"/>
    <w:rsid w:val="00B26658"/>
    <w:rsid w:val="00B2712B"/>
    <w:rsid w:val="00B274E7"/>
    <w:rsid w:val="00B275A1"/>
    <w:rsid w:val="00B3014C"/>
    <w:rsid w:val="00B3036B"/>
    <w:rsid w:val="00B30C71"/>
    <w:rsid w:val="00B30DE5"/>
    <w:rsid w:val="00B3126D"/>
    <w:rsid w:val="00B33FC1"/>
    <w:rsid w:val="00B34534"/>
    <w:rsid w:val="00B3473B"/>
    <w:rsid w:val="00B347BF"/>
    <w:rsid w:val="00B3674F"/>
    <w:rsid w:val="00B37002"/>
    <w:rsid w:val="00B370B7"/>
    <w:rsid w:val="00B37230"/>
    <w:rsid w:val="00B37277"/>
    <w:rsid w:val="00B40913"/>
    <w:rsid w:val="00B41639"/>
    <w:rsid w:val="00B41B0A"/>
    <w:rsid w:val="00B41D22"/>
    <w:rsid w:val="00B424E4"/>
    <w:rsid w:val="00B43977"/>
    <w:rsid w:val="00B43AB2"/>
    <w:rsid w:val="00B44C25"/>
    <w:rsid w:val="00B45309"/>
    <w:rsid w:val="00B46FAB"/>
    <w:rsid w:val="00B503F1"/>
    <w:rsid w:val="00B50462"/>
    <w:rsid w:val="00B5069A"/>
    <w:rsid w:val="00B52041"/>
    <w:rsid w:val="00B52FDA"/>
    <w:rsid w:val="00B552A6"/>
    <w:rsid w:val="00B55816"/>
    <w:rsid w:val="00B55FA4"/>
    <w:rsid w:val="00B5725C"/>
    <w:rsid w:val="00B57718"/>
    <w:rsid w:val="00B61398"/>
    <w:rsid w:val="00B61F91"/>
    <w:rsid w:val="00B6202D"/>
    <w:rsid w:val="00B6239A"/>
    <w:rsid w:val="00B624EA"/>
    <w:rsid w:val="00B62EAA"/>
    <w:rsid w:val="00B63009"/>
    <w:rsid w:val="00B631D8"/>
    <w:rsid w:val="00B631DF"/>
    <w:rsid w:val="00B6334B"/>
    <w:rsid w:val="00B634A0"/>
    <w:rsid w:val="00B63891"/>
    <w:rsid w:val="00B638F8"/>
    <w:rsid w:val="00B639FE"/>
    <w:rsid w:val="00B64F3C"/>
    <w:rsid w:val="00B650D9"/>
    <w:rsid w:val="00B669E7"/>
    <w:rsid w:val="00B71C49"/>
    <w:rsid w:val="00B73072"/>
    <w:rsid w:val="00B7393D"/>
    <w:rsid w:val="00B739B3"/>
    <w:rsid w:val="00B744FF"/>
    <w:rsid w:val="00B749AC"/>
    <w:rsid w:val="00B75A55"/>
    <w:rsid w:val="00B75F97"/>
    <w:rsid w:val="00B75FA6"/>
    <w:rsid w:val="00B76070"/>
    <w:rsid w:val="00B761F1"/>
    <w:rsid w:val="00B76AB1"/>
    <w:rsid w:val="00B818BE"/>
    <w:rsid w:val="00B81AB0"/>
    <w:rsid w:val="00B81DB7"/>
    <w:rsid w:val="00B8205C"/>
    <w:rsid w:val="00B825ED"/>
    <w:rsid w:val="00B833AF"/>
    <w:rsid w:val="00B835F0"/>
    <w:rsid w:val="00B8406B"/>
    <w:rsid w:val="00B8511E"/>
    <w:rsid w:val="00B8604B"/>
    <w:rsid w:val="00B86A61"/>
    <w:rsid w:val="00B87134"/>
    <w:rsid w:val="00B8757D"/>
    <w:rsid w:val="00B903EA"/>
    <w:rsid w:val="00B90C8E"/>
    <w:rsid w:val="00B927B7"/>
    <w:rsid w:val="00B92832"/>
    <w:rsid w:val="00B9295D"/>
    <w:rsid w:val="00B93E16"/>
    <w:rsid w:val="00B9760F"/>
    <w:rsid w:val="00BA0727"/>
    <w:rsid w:val="00BA07E7"/>
    <w:rsid w:val="00BA0A4A"/>
    <w:rsid w:val="00BA2500"/>
    <w:rsid w:val="00BA258C"/>
    <w:rsid w:val="00BA2B6D"/>
    <w:rsid w:val="00BA2EEC"/>
    <w:rsid w:val="00BA4213"/>
    <w:rsid w:val="00BA4932"/>
    <w:rsid w:val="00BA6290"/>
    <w:rsid w:val="00BA662A"/>
    <w:rsid w:val="00BA68C4"/>
    <w:rsid w:val="00BA7BB1"/>
    <w:rsid w:val="00BB0690"/>
    <w:rsid w:val="00BB0766"/>
    <w:rsid w:val="00BB0D8E"/>
    <w:rsid w:val="00BB178C"/>
    <w:rsid w:val="00BB1C94"/>
    <w:rsid w:val="00BB28A8"/>
    <w:rsid w:val="00BB29B8"/>
    <w:rsid w:val="00BB2ADD"/>
    <w:rsid w:val="00BB5064"/>
    <w:rsid w:val="00BB55D5"/>
    <w:rsid w:val="00BB56BC"/>
    <w:rsid w:val="00BB7FA0"/>
    <w:rsid w:val="00BC1CF2"/>
    <w:rsid w:val="00BC28F3"/>
    <w:rsid w:val="00BC344A"/>
    <w:rsid w:val="00BC34C2"/>
    <w:rsid w:val="00BC402F"/>
    <w:rsid w:val="00BC4B13"/>
    <w:rsid w:val="00BC4E18"/>
    <w:rsid w:val="00BC6601"/>
    <w:rsid w:val="00BC674A"/>
    <w:rsid w:val="00BD38A2"/>
    <w:rsid w:val="00BD3EEA"/>
    <w:rsid w:val="00BD40F5"/>
    <w:rsid w:val="00BD42C6"/>
    <w:rsid w:val="00BD4BC7"/>
    <w:rsid w:val="00BD5B6E"/>
    <w:rsid w:val="00BE0BDB"/>
    <w:rsid w:val="00BE1822"/>
    <w:rsid w:val="00BE1A8A"/>
    <w:rsid w:val="00BE2952"/>
    <w:rsid w:val="00BE2B89"/>
    <w:rsid w:val="00BE3E37"/>
    <w:rsid w:val="00BE4B73"/>
    <w:rsid w:val="00BE4F59"/>
    <w:rsid w:val="00BE59E6"/>
    <w:rsid w:val="00BE5F7B"/>
    <w:rsid w:val="00BE693F"/>
    <w:rsid w:val="00BE6F03"/>
    <w:rsid w:val="00BF0168"/>
    <w:rsid w:val="00BF1396"/>
    <w:rsid w:val="00BF2528"/>
    <w:rsid w:val="00BF28DC"/>
    <w:rsid w:val="00BF2B5D"/>
    <w:rsid w:val="00BF41F1"/>
    <w:rsid w:val="00BF4256"/>
    <w:rsid w:val="00BF4496"/>
    <w:rsid w:val="00BF4AA3"/>
    <w:rsid w:val="00BF511F"/>
    <w:rsid w:val="00BF5C16"/>
    <w:rsid w:val="00BF682F"/>
    <w:rsid w:val="00BF7844"/>
    <w:rsid w:val="00BF78D2"/>
    <w:rsid w:val="00C0098A"/>
    <w:rsid w:val="00C0207E"/>
    <w:rsid w:val="00C0309E"/>
    <w:rsid w:val="00C030FC"/>
    <w:rsid w:val="00C0330D"/>
    <w:rsid w:val="00C05242"/>
    <w:rsid w:val="00C053B2"/>
    <w:rsid w:val="00C0570B"/>
    <w:rsid w:val="00C05A4F"/>
    <w:rsid w:val="00C07249"/>
    <w:rsid w:val="00C07351"/>
    <w:rsid w:val="00C10BC7"/>
    <w:rsid w:val="00C119D0"/>
    <w:rsid w:val="00C1302A"/>
    <w:rsid w:val="00C1425C"/>
    <w:rsid w:val="00C14DD4"/>
    <w:rsid w:val="00C15314"/>
    <w:rsid w:val="00C16210"/>
    <w:rsid w:val="00C17C77"/>
    <w:rsid w:val="00C20A41"/>
    <w:rsid w:val="00C21178"/>
    <w:rsid w:val="00C21B5E"/>
    <w:rsid w:val="00C21CDF"/>
    <w:rsid w:val="00C227E0"/>
    <w:rsid w:val="00C2377F"/>
    <w:rsid w:val="00C24817"/>
    <w:rsid w:val="00C2491B"/>
    <w:rsid w:val="00C25697"/>
    <w:rsid w:val="00C26A0C"/>
    <w:rsid w:val="00C279A2"/>
    <w:rsid w:val="00C31FA3"/>
    <w:rsid w:val="00C32C0E"/>
    <w:rsid w:val="00C338C2"/>
    <w:rsid w:val="00C33CB5"/>
    <w:rsid w:val="00C34A08"/>
    <w:rsid w:val="00C35FC1"/>
    <w:rsid w:val="00C379BE"/>
    <w:rsid w:val="00C37E2F"/>
    <w:rsid w:val="00C37F23"/>
    <w:rsid w:val="00C40B20"/>
    <w:rsid w:val="00C438C1"/>
    <w:rsid w:val="00C43C3A"/>
    <w:rsid w:val="00C440B0"/>
    <w:rsid w:val="00C4446E"/>
    <w:rsid w:val="00C44C03"/>
    <w:rsid w:val="00C44FA8"/>
    <w:rsid w:val="00C4597C"/>
    <w:rsid w:val="00C45B86"/>
    <w:rsid w:val="00C4647E"/>
    <w:rsid w:val="00C50E7A"/>
    <w:rsid w:val="00C51842"/>
    <w:rsid w:val="00C51FEC"/>
    <w:rsid w:val="00C52B56"/>
    <w:rsid w:val="00C537B9"/>
    <w:rsid w:val="00C537F5"/>
    <w:rsid w:val="00C5397A"/>
    <w:rsid w:val="00C540AA"/>
    <w:rsid w:val="00C540E2"/>
    <w:rsid w:val="00C5458A"/>
    <w:rsid w:val="00C55EDE"/>
    <w:rsid w:val="00C5644B"/>
    <w:rsid w:val="00C5710A"/>
    <w:rsid w:val="00C57DD5"/>
    <w:rsid w:val="00C6038E"/>
    <w:rsid w:val="00C60849"/>
    <w:rsid w:val="00C61868"/>
    <w:rsid w:val="00C620BC"/>
    <w:rsid w:val="00C6266E"/>
    <w:rsid w:val="00C637C9"/>
    <w:rsid w:val="00C638ED"/>
    <w:rsid w:val="00C63D16"/>
    <w:rsid w:val="00C64363"/>
    <w:rsid w:val="00C64545"/>
    <w:rsid w:val="00C65303"/>
    <w:rsid w:val="00C65833"/>
    <w:rsid w:val="00C66408"/>
    <w:rsid w:val="00C70146"/>
    <w:rsid w:val="00C709DA"/>
    <w:rsid w:val="00C7353B"/>
    <w:rsid w:val="00C745BD"/>
    <w:rsid w:val="00C75F14"/>
    <w:rsid w:val="00C77263"/>
    <w:rsid w:val="00C80338"/>
    <w:rsid w:val="00C808D3"/>
    <w:rsid w:val="00C8145A"/>
    <w:rsid w:val="00C8155B"/>
    <w:rsid w:val="00C81C82"/>
    <w:rsid w:val="00C81DAE"/>
    <w:rsid w:val="00C83777"/>
    <w:rsid w:val="00C8393A"/>
    <w:rsid w:val="00C8496F"/>
    <w:rsid w:val="00C84E60"/>
    <w:rsid w:val="00C855C0"/>
    <w:rsid w:val="00C8565F"/>
    <w:rsid w:val="00C8577C"/>
    <w:rsid w:val="00C85DAB"/>
    <w:rsid w:val="00C85DE9"/>
    <w:rsid w:val="00C868B0"/>
    <w:rsid w:val="00C869B2"/>
    <w:rsid w:val="00C869C3"/>
    <w:rsid w:val="00C877ED"/>
    <w:rsid w:val="00C902A2"/>
    <w:rsid w:val="00C903D2"/>
    <w:rsid w:val="00C9051E"/>
    <w:rsid w:val="00C911C8"/>
    <w:rsid w:val="00C91C4C"/>
    <w:rsid w:val="00C94664"/>
    <w:rsid w:val="00C94ABD"/>
    <w:rsid w:val="00C94ACE"/>
    <w:rsid w:val="00C94C52"/>
    <w:rsid w:val="00C9571B"/>
    <w:rsid w:val="00C97274"/>
    <w:rsid w:val="00CA0CE8"/>
    <w:rsid w:val="00CA0DBB"/>
    <w:rsid w:val="00CA1837"/>
    <w:rsid w:val="00CA2B9B"/>
    <w:rsid w:val="00CA31B3"/>
    <w:rsid w:val="00CA3C45"/>
    <w:rsid w:val="00CA3C7F"/>
    <w:rsid w:val="00CA47D9"/>
    <w:rsid w:val="00CA532E"/>
    <w:rsid w:val="00CA58AB"/>
    <w:rsid w:val="00CA74EA"/>
    <w:rsid w:val="00CA78C5"/>
    <w:rsid w:val="00CA7BE2"/>
    <w:rsid w:val="00CB008A"/>
    <w:rsid w:val="00CB0162"/>
    <w:rsid w:val="00CB1341"/>
    <w:rsid w:val="00CB13B8"/>
    <w:rsid w:val="00CB1F03"/>
    <w:rsid w:val="00CB21E5"/>
    <w:rsid w:val="00CB23F5"/>
    <w:rsid w:val="00CB28B0"/>
    <w:rsid w:val="00CB2FCA"/>
    <w:rsid w:val="00CB343D"/>
    <w:rsid w:val="00CB486F"/>
    <w:rsid w:val="00CB4911"/>
    <w:rsid w:val="00CB4B86"/>
    <w:rsid w:val="00CB5DA7"/>
    <w:rsid w:val="00CB7890"/>
    <w:rsid w:val="00CB7A85"/>
    <w:rsid w:val="00CB7AA5"/>
    <w:rsid w:val="00CC05F2"/>
    <w:rsid w:val="00CC1E40"/>
    <w:rsid w:val="00CC26F7"/>
    <w:rsid w:val="00CC277F"/>
    <w:rsid w:val="00CC39C4"/>
    <w:rsid w:val="00CC4A49"/>
    <w:rsid w:val="00CC5961"/>
    <w:rsid w:val="00CC7BBB"/>
    <w:rsid w:val="00CC7C2F"/>
    <w:rsid w:val="00CD0AF4"/>
    <w:rsid w:val="00CD1759"/>
    <w:rsid w:val="00CD2543"/>
    <w:rsid w:val="00CD2F84"/>
    <w:rsid w:val="00CD37BF"/>
    <w:rsid w:val="00CD3C22"/>
    <w:rsid w:val="00CD56FC"/>
    <w:rsid w:val="00CD679F"/>
    <w:rsid w:val="00CD67C7"/>
    <w:rsid w:val="00CD705E"/>
    <w:rsid w:val="00CD74E7"/>
    <w:rsid w:val="00CE1849"/>
    <w:rsid w:val="00CE1E10"/>
    <w:rsid w:val="00CE2402"/>
    <w:rsid w:val="00CE2643"/>
    <w:rsid w:val="00CE29B7"/>
    <w:rsid w:val="00CE49D6"/>
    <w:rsid w:val="00CE53F5"/>
    <w:rsid w:val="00CE5CBD"/>
    <w:rsid w:val="00CE6D73"/>
    <w:rsid w:val="00CF0908"/>
    <w:rsid w:val="00CF10A4"/>
    <w:rsid w:val="00CF118A"/>
    <w:rsid w:val="00CF2316"/>
    <w:rsid w:val="00CF25D4"/>
    <w:rsid w:val="00CF2D2A"/>
    <w:rsid w:val="00CF41DC"/>
    <w:rsid w:val="00CF4B2F"/>
    <w:rsid w:val="00D00706"/>
    <w:rsid w:val="00D011F0"/>
    <w:rsid w:val="00D02EC1"/>
    <w:rsid w:val="00D0377B"/>
    <w:rsid w:val="00D0413C"/>
    <w:rsid w:val="00D05468"/>
    <w:rsid w:val="00D05CE1"/>
    <w:rsid w:val="00D06EEA"/>
    <w:rsid w:val="00D070CF"/>
    <w:rsid w:val="00D07A7F"/>
    <w:rsid w:val="00D07FDC"/>
    <w:rsid w:val="00D10493"/>
    <w:rsid w:val="00D10A84"/>
    <w:rsid w:val="00D11ED0"/>
    <w:rsid w:val="00D120CE"/>
    <w:rsid w:val="00D12111"/>
    <w:rsid w:val="00D13686"/>
    <w:rsid w:val="00D13F65"/>
    <w:rsid w:val="00D15420"/>
    <w:rsid w:val="00D15855"/>
    <w:rsid w:val="00D16B75"/>
    <w:rsid w:val="00D20830"/>
    <w:rsid w:val="00D20927"/>
    <w:rsid w:val="00D20FE2"/>
    <w:rsid w:val="00D21364"/>
    <w:rsid w:val="00D22CD6"/>
    <w:rsid w:val="00D235FE"/>
    <w:rsid w:val="00D23FE1"/>
    <w:rsid w:val="00D240BD"/>
    <w:rsid w:val="00D24E19"/>
    <w:rsid w:val="00D25231"/>
    <w:rsid w:val="00D2616D"/>
    <w:rsid w:val="00D264B6"/>
    <w:rsid w:val="00D26501"/>
    <w:rsid w:val="00D275FC"/>
    <w:rsid w:val="00D27E19"/>
    <w:rsid w:val="00D30FFE"/>
    <w:rsid w:val="00D346A6"/>
    <w:rsid w:val="00D346B5"/>
    <w:rsid w:val="00D349B0"/>
    <w:rsid w:val="00D34A5A"/>
    <w:rsid w:val="00D35827"/>
    <w:rsid w:val="00D36FC3"/>
    <w:rsid w:val="00D402B4"/>
    <w:rsid w:val="00D40832"/>
    <w:rsid w:val="00D408C7"/>
    <w:rsid w:val="00D41BCB"/>
    <w:rsid w:val="00D42478"/>
    <w:rsid w:val="00D42ADC"/>
    <w:rsid w:val="00D436BC"/>
    <w:rsid w:val="00D4448B"/>
    <w:rsid w:val="00D45135"/>
    <w:rsid w:val="00D45FAD"/>
    <w:rsid w:val="00D4693C"/>
    <w:rsid w:val="00D4751A"/>
    <w:rsid w:val="00D501A7"/>
    <w:rsid w:val="00D50339"/>
    <w:rsid w:val="00D50A34"/>
    <w:rsid w:val="00D50BF1"/>
    <w:rsid w:val="00D51AC0"/>
    <w:rsid w:val="00D51CF3"/>
    <w:rsid w:val="00D52054"/>
    <w:rsid w:val="00D5269A"/>
    <w:rsid w:val="00D52F67"/>
    <w:rsid w:val="00D535E5"/>
    <w:rsid w:val="00D53F27"/>
    <w:rsid w:val="00D53FE2"/>
    <w:rsid w:val="00D541C0"/>
    <w:rsid w:val="00D54344"/>
    <w:rsid w:val="00D54E88"/>
    <w:rsid w:val="00D5561E"/>
    <w:rsid w:val="00D567E4"/>
    <w:rsid w:val="00D57BAC"/>
    <w:rsid w:val="00D57D4E"/>
    <w:rsid w:val="00D604D0"/>
    <w:rsid w:val="00D60AC0"/>
    <w:rsid w:val="00D6116A"/>
    <w:rsid w:val="00D61F1E"/>
    <w:rsid w:val="00D61F2E"/>
    <w:rsid w:val="00D63DC5"/>
    <w:rsid w:val="00D64B95"/>
    <w:rsid w:val="00D654AA"/>
    <w:rsid w:val="00D65CA4"/>
    <w:rsid w:val="00D66860"/>
    <w:rsid w:val="00D67A26"/>
    <w:rsid w:val="00D726CA"/>
    <w:rsid w:val="00D72845"/>
    <w:rsid w:val="00D731AA"/>
    <w:rsid w:val="00D75B82"/>
    <w:rsid w:val="00D7669D"/>
    <w:rsid w:val="00D76E1B"/>
    <w:rsid w:val="00D76F56"/>
    <w:rsid w:val="00D7701E"/>
    <w:rsid w:val="00D77845"/>
    <w:rsid w:val="00D77ADB"/>
    <w:rsid w:val="00D77E85"/>
    <w:rsid w:val="00D80C9B"/>
    <w:rsid w:val="00D81DA9"/>
    <w:rsid w:val="00D83778"/>
    <w:rsid w:val="00D85231"/>
    <w:rsid w:val="00D85866"/>
    <w:rsid w:val="00D85949"/>
    <w:rsid w:val="00D8602B"/>
    <w:rsid w:val="00D864DC"/>
    <w:rsid w:val="00D86D33"/>
    <w:rsid w:val="00D87530"/>
    <w:rsid w:val="00D876E6"/>
    <w:rsid w:val="00D87C9D"/>
    <w:rsid w:val="00D87F8A"/>
    <w:rsid w:val="00D91A5A"/>
    <w:rsid w:val="00D91B2F"/>
    <w:rsid w:val="00D92980"/>
    <w:rsid w:val="00D92CAB"/>
    <w:rsid w:val="00D94391"/>
    <w:rsid w:val="00D964CB"/>
    <w:rsid w:val="00D967BF"/>
    <w:rsid w:val="00D96B4E"/>
    <w:rsid w:val="00DA0B8F"/>
    <w:rsid w:val="00DA0DD8"/>
    <w:rsid w:val="00DA388A"/>
    <w:rsid w:val="00DA39A0"/>
    <w:rsid w:val="00DA4098"/>
    <w:rsid w:val="00DA488C"/>
    <w:rsid w:val="00DA4C47"/>
    <w:rsid w:val="00DA5589"/>
    <w:rsid w:val="00DA66AF"/>
    <w:rsid w:val="00DA6888"/>
    <w:rsid w:val="00DA6E0F"/>
    <w:rsid w:val="00DA707A"/>
    <w:rsid w:val="00DA7941"/>
    <w:rsid w:val="00DA7C42"/>
    <w:rsid w:val="00DB11F8"/>
    <w:rsid w:val="00DB1281"/>
    <w:rsid w:val="00DB27A8"/>
    <w:rsid w:val="00DB2C6B"/>
    <w:rsid w:val="00DB2F40"/>
    <w:rsid w:val="00DB49B4"/>
    <w:rsid w:val="00DB59BE"/>
    <w:rsid w:val="00DB5A1A"/>
    <w:rsid w:val="00DB5CFB"/>
    <w:rsid w:val="00DB69D0"/>
    <w:rsid w:val="00DB71DB"/>
    <w:rsid w:val="00DB7403"/>
    <w:rsid w:val="00DC02F7"/>
    <w:rsid w:val="00DC0397"/>
    <w:rsid w:val="00DC0C6D"/>
    <w:rsid w:val="00DC130B"/>
    <w:rsid w:val="00DC1DB7"/>
    <w:rsid w:val="00DC1FA1"/>
    <w:rsid w:val="00DC20E8"/>
    <w:rsid w:val="00DC211B"/>
    <w:rsid w:val="00DC24BE"/>
    <w:rsid w:val="00DC2B28"/>
    <w:rsid w:val="00DC33DF"/>
    <w:rsid w:val="00DC371B"/>
    <w:rsid w:val="00DC52B1"/>
    <w:rsid w:val="00DC5410"/>
    <w:rsid w:val="00DC6084"/>
    <w:rsid w:val="00DC66BA"/>
    <w:rsid w:val="00DC66BE"/>
    <w:rsid w:val="00DC6782"/>
    <w:rsid w:val="00DC683A"/>
    <w:rsid w:val="00DC700B"/>
    <w:rsid w:val="00DD0DA9"/>
    <w:rsid w:val="00DD0F54"/>
    <w:rsid w:val="00DD1E11"/>
    <w:rsid w:val="00DD37DC"/>
    <w:rsid w:val="00DD39E3"/>
    <w:rsid w:val="00DD3CE5"/>
    <w:rsid w:val="00DD4B26"/>
    <w:rsid w:val="00DD524B"/>
    <w:rsid w:val="00DD5882"/>
    <w:rsid w:val="00DD6A75"/>
    <w:rsid w:val="00DD7987"/>
    <w:rsid w:val="00DE0019"/>
    <w:rsid w:val="00DE0272"/>
    <w:rsid w:val="00DE1215"/>
    <w:rsid w:val="00DE1511"/>
    <w:rsid w:val="00DE1600"/>
    <w:rsid w:val="00DE17A1"/>
    <w:rsid w:val="00DE1D3B"/>
    <w:rsid w:val="00DE1D7F"/>
    <w:rsid w:val="00DE30DC"/>
    <w:rsid w:val="00DE3532"/>
    <w:rsid w:val="00DE4B48"/>
    <w:rsid w:val="00DE622C"/>
    <w:rsid w:val="00DE6898"/>
    <w:rsid w:val="00DE6F6D"/>
    <w:rsid w:val="00DF09DB"/>
    <w:rsid w:val="00DF0B72"/>
    <w:rsid w:val="00DF1012"/>
    <w:rsid w:val="00DF11EC"/>
    <w:rsid w:val="00DF17A7"/>
    <w:rsid w:val="00DF1E5D"/>
    <w:rsid w:val="00DF2654"/>
    <w:rsid w:val="00DF2C95"/>
    <w:rsid w:val="00DF2DF1"/>
    <w:rsid w:val="00DF33D9"/>
    <w:rsid w:val="00DF5388"/>
    <w:rsid w:val="00DF5B84"/>
    <w:rsid w:val="00DF748D"/>
    <w:rsid w:val="00DF7EF4"/>
    <w:rsid w:val="00E007C3"/>
    <w:rsid w:val="00E00C3E"/>
    <w:rsid w:val="00E00EAE"/>
    <w:rsid w:val="00E010CF"/>
    <w:rsid w:val="00E0110B"/>
    <w:rsid w:val="00E01742"/>
    <w:rsid w:val="00E018E5"/>
    <w:rsid w:val="00E01DDB"/>
    <w:rsid w:val="00E01F1E"/>
    <w:rsid w:val="00E02DB4"/>
    <w:rsid w:val="00E02FA0"/>
    <w:rsid w:val="00E04553"/>
    <w:rsid w:val="00E0464B"/>
    <w:rsid w:val="00E049D5"/>
    <w:rsid w:val="00E05B91"/>
    <w:rsid w:val="00E05CBA"/>
    <w:rsid w:val="00E06547"/>
    <w:rsid w:val="00E115EE"/>
    <w:rsid w:val="00E11D1B"/>
    <w:rsid w:val="00E130DF"/>
    <w:rsid w:val="00E13CE9"/>
    <w:rsid w:val="00E146AD"/>
    <w:rsid w:val="00E1481D"/>
    <w:rsid w:val="00E15026"/>
    <w:rsid w:val="00E15123"/>
    <w:rsid w:val="00E15842"/>
    <w:rsid w:val="00E16044"/>
    <w:rsid w:val="00E163C4"/>
    <w:rsid w:val="00E16978"/>
    <w:rsid w:val="00E2058F"/>
    <w:rsid w:val="00E208C8"/>
    <w:rsid w:val="00E21750"/>
    <w:rsid w:val="00E2338C"/>
    <w:rsid w:val="00E23501"/>
    <w:rsid w:val="00E23E93"/>
    <w:rsid w:val="00E2478B"/>
    <w:rsid w:val="00E24F70"/>
    <w:rsid w:val="00E2533B"/>
    <w:rsid w:val="00E25AE2"/>
    <w:rsid w:val="00E26370"/>
    <w:rsid w:val="00E27901"/>
    <w:rsid w:val="00E30FBB"/>
    <w:rsid w:val="00E31750"/>
    <w:rsid w:val="00E32377"/>
    <w:rsid w:val="00E339CD"/>
    <w:rsid w:val="00E33A64"/>
    <w:rsid w:val="00E33BB3"/>
    <w:rsid w:val="00E33BC2"/>
    <w:rsid w:val="00E34086"/>
    <w:rsid w:val="00E36062"/>
    <w:rsid w:val="00E369E5"/>
    <w:rsid w:val="00E36EF2"/>
    <w:rsid w:val="00E36F36"/>
    <w:rsid w:val="00E37AEC"/>
    <w:rsid w:val="00E408EF"/>
    <w:rsid w:val="00E41417"/>
    <w:rsid w:val="00E433F6"/>
    <w:rsid w:val="00E444FC"/>
    <w:rsid w:val="00E4462F"/>
    <w:rsid w:val="00E4591F"/>
    <w:rsid w:val="00E46D0A"/>
    <w:rsid w:val="00E47322"/>
    <w:rsid w:val="00E53ED5"/>
    <w:rsid w:val="00E56B6F"/>
    <w:rsid w:val="00E56B85"/>
    <w:rsid w:val="00E56BEF"/>
    <w:rsid w:val="00E604F6"/>
    <w:rsid w:val="00E61A66"/>
    <w:rsid w:val="00E61EFB"/>
    <w:rsid w:val="00E62C56"/>
    <w:rsid w:val="00E63C55"/>
    <w:rsid w:val="00E63E10"/>
    <w:rsid w:val="00E63E26"/>
    <w:rsid w:val="00E63E3F"/>
    <w:rsid w:val="00E64284"/>
    <w:rsid w:val="00E64D30"/>
    <w:rsid w:val="00E66FC9"/>
    <w:rsid w:val="00E675BA"/>
    <w:rsid w:val="00E67813"/>
    <w:rsid w:val="00E67852"/>
    <w:rsid w:val="00E70366"/>
    <w:rsid w:val="00E705DE"/>
    <w:rsid w:val="00E70F0D"/>
    <w:rsid w:val="00E718A4"/>
    <w:rsid w:val="00E71C8D"/>
    <w:rsid w:val="00E72818"/>
    <w:rsid w:val="00E734E1"/>
    <w:rsid w:val="00E734F5"/>
    <w:rsid w:val="00E7493A"/>
    <w:rsid w:val="00E755FB"/>
    <w:rsid w:val="00E75826"/>
    <w:rsid w:val="00E764F5"/>
    <w:rsid w:val="00E77718"/>
    <w:rsid w:val="00E77A07"/>
    <w:rsid w:val="00E810A4"/>
    <w:rsid w:val="00E81874"/>
    <w:rsid w:val="00E8438B"/>
    <w:rsid w:val="00E843F3"/>
    <w:rsid w:val="00E856B2"/>
    <w:rsid w:val="00E86E3E"/>
    <w:rsid w:val="00E87DA1"/>
    <w:rsid w:val="00E87DAE"/>
    <w:rsid w:val="00E909A1"/>
    <w:rsid w:val="00E91604"/>
    <w:rsid w:val="00E92690"/>
    <w:rsid w:val="00E92A9F"/>
    <w:rsid w:val="00E92D0A"/>
    <w:rsid w:val="00E9322C"/>
    <w:rsid w:val="00E93B4B"/>
    <w:rsid w:val="00E93F77"/>
    <w:rsid w:val="00E94C67"/>
    <w:rsid w:val="00E954AF"/>
    <w:rsid w:val="00E95FA9"/>
    <w:rsid w:val="00E96613"/>
    <w:rsid w:val="00E96EB8"/>
    <w:rsid w:val="00E97304"/>
    <w:rsid w:val="00EA05BF"/>
    <w:rsid w:val="00EA05F8"/>
    <w:rsid w:val="00EA0E5D"/>
    <w:rsid w:val="00EA1960"/>
    <w:rsid w:val="00EA292F"/>
    <w:rsid w:val="00EA29ED"/>
    <w:rsid w:val="00EA29F6"/>
    <w:rsid w:val="00EA3128"/>
    <w:rsid w:val="00EA4D54"/>
    <w:rsid w:val="00EA585E"/>
    <w:rsid w:val="00EA6011"/>
    <w:rsid w:val="00EA62B1"/>
    <w:rsid w:val="00EA67D2"/>
    <w:rsid w:val="00EB0A44"/>
    <w:rsid w:val="00EB0BA9"/>
    <w:rsid w:val="00EB2497"/>
    <w:rsid w:val="00EB3108"/>
    <w:rsid w:val="00EB36CB"/>
    <w:rsid w:val="00EB393A"/>
    <w:rsid w:val="00EB4197"/>
    <w:rsid w:val="00EB47F6"/>
    <w:rsid w:val="00EB58C3"/>
    <w:rsid w:val="00EB60E5"/>
    <w:rsid w:val="00EB7B0E"/>
    <w:rsid w:val="00EC14B8"/>
    <w:rsid w:val="00EC1BF5"/>
    <w:rsid w:val="00EC254C"/>
    <w:rsid w:val="00EC37DC"/>
    <w:rsid w:val="00EC3CA1"/>
    <w:rsid w:val="00EC3F2C"/>
    <w:rsid w:val="00EC5917"/>
    <w:rsid w:val="00EC6382"/>
    <w:rsid w:val="00EC69B2"/>
    <w:rsid w:val="00ED01A8"/>
    <w:rsid w:val="00ED15E9"/>
    <w:rsid w:val="00ED1966"/>
    <w:rsid w:val="00ED2545"/>
    <w:rsid w:val="00ED5002"/>
    <w:rsid w:val="00ED563B"/>
    <w:rsid w:val="00ED5B4B"/>
    <w:rsid w:val="00ED5B86"/>
    <w:rsid w:val="00ED6837"/>
    <w:rsid w:val="00ED6B60"/>
    <w:rsid w:val="00ED7E6F"/>
    <w:rsid w:val="00EE0704"/>
    <w:rsid w:val="00EE09D8"/>
    <w:rsid w:val="00EE147C"/>
    <w:rsid w:val="00EE1C44"/>
    <w:rsid w:val="00EE2AAA"/>
    <w:rsid w:val="00EE3FA1"/>
    <w:rsid w:val="00EE4676"/>
    <w:rsid w:val="00EE4EFE"/>
    <w:rsid w:val="00EE55A4"/>
    <w:rsid w:val="00EE646C"/>
    <w:rsid w:val="00EE6CE3"/>
    <w:rsid w:val="00EE6E1F"/>
    <w:rsid w:val="00EE7465"/>
    <w:rsid w:val="00EE7854"/>
    <w:rsid w:val="00EF0491"/>
    <w:rsid w:val="00EF184F"/>
    <w:rsid w:val="00EF1D06"/>
    <w:rsid w:val="00EF1EF0"/>
    <w:rsid w:val="00EF221F"/>
    <w:rsid w:val="00EF3A64"/>
    <w:rsid w:val="00EF44EC"/>
    <w:rsid w:val="00EF4631"/>
    <w:rsid w:val="00EF4708"/>
    <w:rsid w:val="00EF4DD3"/>
    <w:rsid w:val="00F000D8"/>
    <w:rsid w:val="00F0097F"/>
    <w:rsid w:val="00F0193B"/>
    <w:rsid w:val="00F03CEF"/>
    <w:rsid w:val="00F0447B"/>
    <w:rsid w:val="00F052E5"/>
    <w:rsid w:val="00F056F7"/>
    <w:rsid w:val="00F0579E"/>
    <w:rsid w:val="00F0615F"/>
    <w:rsid w:val="00F06B83"/>
    <w:rsid w:val="00F07E53"/>
    <w:rsid w:val="00F07EE1"/>
    <w:rsid w:val="00F1044F"/>
    <w:rsid w:val="00F123AF"/>
    <w:rsid w:val="00F1322B"/>
    <w:rsid w:val="00F132A0"/>
    <w:rsid w:val="00F1350F"/>
    <w:rsid w:val="00F137B9"/>
    <w:rsid w:val="00F14206"/>
    <w:rsid w:val="00F21877"/>
    <w:rsid w:val="00F22A8F"/>
    <w:rsid w:val="00F22D07"/>
    <w:rsid w:val="00F24C82"/>
    <w:rsid w:val="00F25D1B"/>
    <w:rsid w:val="00F30EB6"/>
    <w:rsid w:val="00F30F1B"/>
    <w:rsid w:val="00F31F3F"/>
    <w:rsid w:val="00F339F4"/>
    <w:rsid w:val="00F3603B"/>
    <w:rsid w:val="00F41548"/>
    <w:rsid w:val="00F41720"/>
    <w:rsid w:val="00F41FE5"/>
    <w:rsid w:val="00F45527"/>
    <w:rsid w:val="00F45646"/>
    <w:rsid w:val="00F45764"/>
    <w:rsid w:val="00F457BE"/>
    <w:rsid w:val="00F45CEA"/>
    <w:rsid w:val="00F46125"/>
    <w:rsid w:val="00F46A05"/>
    <w:rsid w:val="00F472C6"/>
    <w:rsid w:val="00F52F8C"/>
    <w:rsid w:val="00F53368"/>
    <w:rsid w:val="00F533F7"/>
    <w:rsid w:val="00F534CA"/>
    <w:rsid w:val="00F56595"/>
    <w:rsid w:val="00F569E7"/>
    <w:rsid w:val="00F569F2"/>
    <w:rsid w:val="00F56A3B"/>
    <w:rsid w:val="00F56C82"/>
    <w:rsid w:val="00F573E2"/>
    <w:rsid w:val="00F62FC1"/>
    <w:rsid w:val="00F63480"/>
    <w:rsid w:val="00F63C18"/>
    <w:rsid w:val="00F63E01"/>
    <w:rsid w:val="00F63E90"/>
    <w:rsid w:val="00F6554C"/>
    <w:rsid w:val="00F65B76"/>
    <w:rsid w:val="00F6647B"/>
    <w:rsid w:val="00F704C3"/>
    <w:rsid w:val="00F71866"/>
    <w:rsid w:val="00F71A23"/>
    <w:rsid w:val="00F72862"/>
    <w:rsid w:val="00F729EB"/>
    <w:rsid w:val="00F72AC5"/>
    <w:rsid w:val="00F72CA3"/>
    <w:rsid w:val="00F73744"/>
    <w:rsid w:val="00F738C5"/>
    <w:rsid w:val="00F73B7C"/>
    <w:rsid w:val="00F73CB7"/>
    <w:rsid w:val="00F73CC3"/>
    <w:rsid w:val="00F74587"/>
    <w:rsid w:val="00F747CA"/>
    <w:rsid w:val="00F74873"/>
    <w:rsid w:val="00F74AA8"/>
    <w:rsid w:val="00F763D9"/>
    <w:rsid w:val="00F807BA"/>
    <w:rsid w:val="00F8091F"/>
    <w:rsid w:val="00F809B3"/>
    <w:rsid w:val="00F8186D"/>
    <w:rsid w:val="00F81B2D"/>
    <w:rsid w:val="00F83763"/>
    <w:rsid w:val="00F84DD0"/>
    <w:rsid w:val="00F851D8"/>
    <w:rsid w:val="00F8682B"/>
    <w:rsid w:val="00F878E7"/>
    <w:rsid w:val="00F90EB8"/>
    <w:rsid w:val="00F90F49"/>
    <w:rsid w:val="00F910D1"/>
    <w:rsid w:val="00F919EA"/>
    <w:rsid w:val="00F92BFB"/>
    <w:rsid w:val="00F94146"/>
    <w:rsid w:val="00F9455C"/>
    <w:rsid w:val="00F94E89"/>
    <w:rsid w:val="00F94F4F"/>
    <w:rsid w:val="00F95EAD"/>
    <w:rsid w:val="00F9663A"/>
    <w:rsid w:val="00F96D6F"/>
    <w:rsid w:val="00F96FA5"/>
    <w:rsid w:val="00F97125"/>
    <w:rsid w:val="00F9751E"/>
    <w:rsid w:val="00F97D70"/>
    <w:rsid w:val="00FA0132"/>
    <w:rsid w:val="00FA05CC"/>
    <w:rsid w:val="00FA07F2"/>
    <w:rsid w:val="00FA2AE8"/>
    <w:rsid w:val="00FA43D7"/>
    <w:rsid w:val="00FA47DB"/>
    <w:rsid w:val="00FA585D"/>
    <w:rsid w:val="00FA6045"/>
    <w:rsid w:val="00FA6491"/>
    <w:rsid w:val="00FB07F1"/>
    <w:rsid w:val="00FB1D65"/>
    <w:rsid w:val="00FB27B8"/>
    <w:rsid w:val="00FB3510"/>
    <w:rsid w:val="00FB3B1D"/>
    <w:rsid w:val="00FB3E6C"/>
    <w:rsid w:val="00FB485F"/>
    <w:rsid w:val="00FB57E7"/>
    <w:rsid w:val="00FB6219"/>
    <w:rsid w:val="00FB7122"/>
    <w:rsid w:val="00FB7426"/>
    <w:rsid w:val="00FB74A3"/>
    <w:rsid w:val="00FC0523"/>
    <w:rsid w:val="00FC1A6E"/>
    <w:rsid w:val="00FC1AA2"/>
    <w:rsid w:val="00FC541A"/>
    <w:rsid w:val="00FC5EF6"/>
    <w:rsid w:val="00FC5F04"/>
    <w:rsid w:val="00FC699F"/>
    <w:rsid w:val="00FC6FE0"/>
    <w:rsid w:val="00FC70F0"/>
    <w:rsid w:val="00FC74DF"/>
    <w:rsid w:val="00FD0C11"/>
    <w:rsid w:val="00FD10AB"/>
    <w:rsid w:val="00FD16C4"/>
    <w:rsid w:val="00FD1C2E"/>
    <w:rsid w:val="00FD1EE1"/>
    <w:rsid w:val="00FD2FBD"/>
    <w:rsid w:val="00FD341B"/>
    <w:rsid w:val="00FD39EC"/>
    <w:rsid w:val="00FD4291"/>
    <w:rsid w:val="00FD569E"/>
    <w:rsid w:val="00FD6293"/>
    <w:rsid w:val="00FD67AD"/>
    <w:rsid w:val="00FD75C3"/>
    <w:rsid w:val="00FD7AB0"/>
    <w:rsid w:val="00FE109A"/>
    <w:rsid w:val="00FE2384"/>
    <w:rsid w:val="00FE255D"/>
    <w:rsid w:val="00FE2ACF"/>
    <w:rsid w:val="00FE2C07"/>
    <w:rsid w:val="00FE3857"/>
    <w:rsid w:val="00FE3976"/>
    <w:rsid w:val="00FE4A35"/>
    <w:rsid w:val="00FE568B"/>
    <w:rsid w:val="00FE661E"/>
    <w:rsid w:val="00FE6E05"/>
    <w:rsid w:val="00FE6FA6"/>
    <w:rsid w:val="00FE772A"/>
    <w:rsid w:val="00FE78F7"/>
    <w:rsid w:val="00FE799D"/>
    <w:rsid w:val="00FF0044"/>
    <w:rsid w:val="00FF038A"/>
    <w:rsid w:val="00FF09E0"/>
    <w:rsid w:val="00FF0AE0"/>
    <w:rsid w:val="00FF102B"/>
    <w:rsid w:val="00FF1A78"/>
    <w:rsid w:val="00FF3571"/>
    <w:rsid w:val="00FF56FE"/>
    <w:rsid w:val="00FF5A7B"/>
    <w:rsid w:val="00FF5AFA"/>
    <w:rsid w:val="00FF5C76"/>
    <w:rsid w:val="00FF5E14"/>
    <w:rsid w:val="00FF6116"/>
    <w:rsid w:val="00FF6B73"/>
    <w:rsid w:val="00FF6C97"/>
    <w:rsid w:val="04B61AC4"/>
    <w:rsid w:val="1491E51A"/>
    <w:rsid w:val="201F211E"/>
    <w:rsid w:val="24963224"/>
    <w:rsid w:val="2C9B121E"/>
    <w:rsid w:val="2F87A7D4"/>
    <w:rsid w:val="2FF039DE"/>
    <w:rsid w:val="31C37DB5"/>
    <w:rsid w:val="3630E58C"/>
    <w:rsid w:val="382B19BD"/>
    <w:rsid w:val="4566326D"/>
    <w:rsid w:val="4BA7AFA7"/>
    <w:rsid w:val="52795FCF"/>
    <w:rsid w:val="5D512141"/>
    <w:rsid w:val="5F9D681F"/>
    <w:rsid w:val="66A00010"/>
    <w:rsid w:val="6CDBB122"/>
    <w:rsid w:val="76C07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87A7D4"/>
  <w15:docId w15:val="{4388787A-9453-449C-8042-0D4F4E3B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B5D"/>
    <w:pPr>
      <w:spacing w:after="240"/>
    </w:pPr>
    <w:rPr>
      <w:sz w:val="24"/>
      <w:szCs w:val="24"/>
    </w:rPr>
  </w:style>
  <w:style w:type="paragraph" w:styleId="Heading1">
    <w:name w:val="heading 1"/>
    <w:basedOn w:val="Normal"/>
    <w:next w:val="Normal"/>
    <w:link w:val="Heading1Char"/>
    <w:autoRedefine/>
    <w:qFormat/>
    <w:rsid w:val="0000314A"/>
    <w:pPr>
      <w:keepNext/>
      <w:numPr>
        <w:numId w:val="19"/>
      </w:numPr>
      <w:spacing w:before="240"/>
      <w:outlineLvl w:val="0"/>
    </w:pPr>
    <w:rPr>
      <w:rFonts w:cs="Times New Roman"/>
      <w:b/>
      <w:color w:val="365F91" w:themeColor="accent1" w:themeShade="BF"/>
      <w:sz w:val="28"/>
      <w:szCs w:val="20"/>
    </w:rPr>
  </w:style>
  <w:style w:type="paragraph" w:styleId="Heading2">
    <w:name w:val="heading 2"/>
    <w:basedOn w:val="Normal"/>
    <w:next w:val="Normal"/>
    <w:link w:val="Heading2Char"/>
    <w:autoRedefine/>
    <w:uiPriority w:val="9"/>
    <w:unhideWhenUsed/>
    <w:qFormat/>
    <w:rsid w:val="00321F0A"/>
    <w:pPr>
      <w:keepNext/>
      <w:keepLines/>
      <w:numPr>
        <w:ilvl w:val="1"/>
        <w:numId w:val="19"/>
      </w:numPr>
      <w:spacing w:before="240"/>
      <w:outlineLvl w:val="1"/>
    </w:pPr>
    <w:rPr>
      <w:rFonts w:eastAsia="Times New Roman"/>
      <w:b/>
      <w:bCs/>
      <w:color w:val="365F91" w:themeColor="accent1" w:themeShade="BF"/>
      <w:szCs w:val="22"/>
    </w:rPr>
  </w:style>
  <w:style w:type="paragraph" w:styleId="Heading3">
    <w:name w:val="heading 3"/>
    <w:basedOn w:val="Normal"/>
    <w:next w:val="Normal"/>
    <w:link w:val="Heading3Char"/>
    <w:uiPriority w:val="9"/>
    <w:unhideWhenUsed/>
    <w:qFormat/>
    <w:rsid w:val="00EC1BF5"/>
    <w:pPr>
      <w:keepNext/>
      <w:keepLines/>
      <w:numPr>
        <w:ilvl w:val="2"/>
        <w:numId w:val="21"/>
      </w:numPr>
      <w:contextualSpacing/>
      <w:outlineLvl w:val="2"/>
    </w:pPr>
    <w:rPr>
      <w:rFonts w:eastAsia="Times New Roman"/>
      <w:b/>
      <w:bCs/>
      <w:color w:val="365F91" w:themeColor="accent1" w:themeShade="BF"/>
      <w:szCs w:val="22"/>
    </w:rPr>
  </w:style>
  <w:style w:type="paragraph" w:styleId="Heading4">
    <w:name w:val="heading 4"/>
    <w:basedOn w:val="Normal"/>
    <w:next w:val="Normal"/>
    <w:link w:val="Heading4Char"/>
    <w:uiPriority w:val="9"/>
    <w:unhideWhenUsed/>
    <w:qFormat/>
    <w:rsid w:val="00EC1BF5"/>
    <w:pPr>
      <w:keepNext/>
      <w:keepLines/>
      <w:numPr>
        <w:ilvl w:val="3"/>
        <w:numId w:val="21"/>
      </w:numPr>
      <w:contextualSpacing/>
      <w:outlineLvl w:val="3"/>
    </w:pPr>
    <w:rPr>
      <w:rFonts w:eastAsia="Times New Roman"/>
      <w:b/>
      <w:bCs/>
      <w:iCs/>
      <w:color w:val="365F91" w:themeColor="accent1" w:themeShade="BF"/>
      <w:szCs w:val="22"/>
    </w:rPr>
  </w:style>
  <w:style w:type="paragraph" w:styleId="Heading5">
    <w:name w:val="heading 5"/>
    <w:basedOn w:val="Normal"/>
    <w:next w:val="Normal"/>
    <w:link w:val="Heading5Char"/>
    <w:uiPriority w:val="9"/>
    <w:semiHidden/>
    <w:unhideWhenUsed/>
    <w:qFormat/>
    <w:rsid w:val="003E4463"/>
    <w:pPr>
      <w:keepNext/>
      <w:keepLines/>
      <w:numPr>
        <w:ilvl w:val="4"/>
        <w:numId w:val="21"/>
      </w:numPr>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D120CE"/>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120CE"/>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92690"/>
    <w:pPr>
      <w:keepNext/>
      <w:keepLines/>
      <w:numPr>
        <w:ilvl w:val="7"/>
        <w:numId w:val="21"/>
      </w:numPr>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E92690"/>
    <w:pPr>
      <w:keepNext/>
      <w:keepLines/>
      <w:numPr>
        <w:ilvl w:val="8"/>
        <w:numId w:val="21"/>
      </w:numPr>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82CAE"/>
    <w:pPr>
      <w:ind w:left="720"/>
      <w:contextualSpacing/>
    </w:pPr>
  </w:style>
  <w:style w:type="character" w:customStyle="1" w:styleId="Heading1Char">
    <w:name w:val="Heading 1 Char"/>
    <w:link w:val="Heading1"/>
    <w:rsid w:val="0000314A"/>
    <w:rPr>
      <w:rFonts w:cs="Times New Roman"/>
      <w:b/>
      <w:color w:val="365F91" w:themeColor="accent1" w:themeShade="BF"/>
      <w:sz w:val="28"/>
    </w:rPr>
  </w:style>
  <w:style w:type="character" w:customStyle="1" w:styleId="Char">
    <w:name w:val="Char"/>
    <w:rsid w:val="00F1044F"/>
    <w:rPr>
      <w:rFonts w:ascii="Arial" w:hAnsi="Arial" w:cs="Arial"/>
      <w:b/>
      <w:bCs/>
      <w:sz w:val="26"/>
      <w:szCs w:val="26"/>
      <w:lang w:val="en-US" w:eastAsia="en-US" w:bidi="ar-SA"/>
    </w:rPr>
  </w:style>
  <w:style w:type="character" w:customStyle="1" w:styleId="Heading2Char">
    <w:name w:val="Heading 2 Char"/>
    <w:link w:val="Heading2"/>
    <w:uiPriority w:val="9"/>
    <w:rsid w:val="00321F0A"/>
    <w:rPr>
      <w:rFonts w:eastAsia="Times New Roman"/>
      <w:b/>
      <w:bCs/>
      <w:color w:val="365F91" w:themeColor="accent1" w:themeShade="BF"/>
      <w:sz w:val="24"/>
      <w:szCs w:val="22"/>
    </w:rPr>
  </w:style>
  <w:style w:type="character" w:customStyle="1" w:styleId="Heading3Char">
    <w:name w:val="Heading 3 Char"/>
    <w:link w:val="Heading3"/>
    <w:uiPriority w:val="9"/>
    <w:rsid w:val="00EC1BF5"/>
    <w:rPr>
      <w:rFonts w:eastAsia="Times New Roman"/>
      <w:b/>
      <w:bCs/>
      <w:color w:val="365F91" w:themeColor="accent1" w:themeShade="BF"/>
      <w:sz w:val="24"/>
      <w:szCs w:val="22"/>
    </w:rPr>
  </w:style>
  <w:style w:type="character" w:styleId="CommentReference">
    <w:name w:val="annotation reference"/>
    <w:uiPriority w:val="99"/>
    <w:semiHidden/>
    <w:unhideWhenUsed/>
    <w:rsid w:val="00490D7F"/>
    <w:rPr>
      <w:sz w:val="16"/>
      <w:szCs w:val="16"/>
    </w:rPr>
  </w:style>
  <w:style w:type="paragraph" w:styleId="CommentText">
    <w:name w:val="annotation text"/>
    <w:basedOn w:val="Normal"/>
    <w:link w:val="CommentTextChar"/>
    <w:uiPriority w:val="99"/>
    <w:unhideWhenUsed/>
    <w:rsid w:val="00490D7F"/>
    <w:rPr>
      <w:sz w:val="20"/>
      <w:szCs w:val="20"/>
    </w:rPr>
  </w:style>
  <w:style w:type="character" w:customStyle="1" w:styleId="CommentTextChar">
    <w:name w:val="Comment Text Char"/>
    <w:link w:val="CommentText"/>
    <w:uiPriority w:val="99"/>
    <w:rsid w:val="00490D7F"/>
    <w:rPr>
      <w:sz w:val="20"/>
      <w:szCs w:val="20"/>
    </w:rPr>
  </w:style>
  <w:style w:type="paragraph" w:styleId="CommentSubject">
    <w:name w:val="annotation subject"/>
    <w:basedOn w:val="CommentText"/>
    <w:next w:val="CommentText"/>
    <w:link w:val="CommentSubjectChar"/>
    <w:uiPriority w:val="99"/>
    <w:semiHidden/>
    <w:unhideWhenUsed/>
    <w:rsid w:val="00490D7F"/>
    <w:rPr>
      <w:b/>
      <w:bCs/>
    </w:rPr>
  </w:style>
  <w:style w:type="character" w:customStyle="1" w:styleId="CommentSubjectChar">
    <w:name w:val="Comment Subject Char"/>
    <w:link w:val="CommentSubject"/>
    <w:uiPriority w:val="99"/>
    <w:semiHidden/>
    <w:rsid w:val="00490D7F"/>
    <w:rPr>
      <w:b/>
      <w:bCs/>
      <w:sz w:val="20"/>
      <w:szCs w:val="20"/>
    </w:rPr>
  </w:style>
  <w:style w:type="paragraph" w:styleId="BalloonText">
    <w:name w:val="Balloon Text"/>
    <w:basedOn w:val="Normal"/>
    <w:link w:val="BalloonTextChar"/>
    <w:uiPriority w:val="99"/>
    <w:semiHidden/>
    <w:unhideWhenUsed/>
    <w:rsid w:val="00490D7F"/>
    <w:rPr>
      <w:rFonts w:ascii="Tahoma" w:hAnsi="Tahoma" w:cs="Tahoma"/>
      <w:sz w:val="16"/>
      <w:szCs w:val="16"/>
    </w:rPr>
  </w:style>
  <w:style w:type="character" w:customStyle="1" w:styleId="BalloonTextChar">
    <w:name w:val="Balloon Text Char"/>
    <w:link w:val="BalloonText"/>
    <w:uiPriority w:val="99"/>
    <w:semiHidden/>
    <w:rsid w:val="00490D7F"/>
    <w:rPr>
      <w:rFonts w:ascii="Tahoma" w:hAnsi="Tahoma" w:cs="Tahoma"/>
      <w:sz w:val="16"/>
      <w:szCs w:val="16"/>
    </w:rPr>
  </w:style>
  <w:style w:type="paragraph" w:styleId="Header">
    <w:name w:val="header"/>
    <w:basedOn w:val="Normal"/>
    <w:link w:val="HeaderChar"/>
    <w:uiPriority w:val="99"/>
    <w:unhideWhenUsed/>
    <w:rsid w:val="0054516C"/>
    <w:pPr>
      <w:tabs>
        <w:tab w:val="center" w:pos="4680"/>
        <w:tab w:val="right" w:pos="9360"/>
      </w:tabs>
    </w:pPr>
  </w:style>
  <w:style w:type="character" w:customStyle="1" w:styleId="HeaderChar">
    <w:name w:val="Header Char"/>
    <w:basedOn w:val="DefaultParagraphFont"/>
    <w:link w:val="Header"/>
    <w:uiPriority w:val="99"/>
    <w:rsid w:val="0054516C"/>
  </w:style>
  <w:style w:type="paragraph" w:styleId="Footer">
    <w:name w:val="footer"/>
    <w:basedOn w:val="Normal"/>
    <w:link w:val="FooterChar"/>
    <w:uiPriority w:val="99"/>
    <w:unhideWhenUsed/>
    <w:rsid w:val="0054516C"/>
    <w:pPr>
      <w:tabs>
        <w:tab w:val="center" w:pos="4680"/>
        <w:tab w:val="right" w:pos="9360"/>
      </w:tabs>
    </w:pPr>
  </w:style>
  <w:style w:type="character" w:customStyle="1" w:styleId="FooterChar">
    <w:name w:val="Footer Char"/>
    <w:basedOn w:val="DefaultParagraphFont"/>
    <w:link w:val="Footer"/>
    <w:uiPriority w:val="99"/>
    <w:rsid w:val="0054516C"/>
  </w:style>
  <w:style w:type="character" w:customStyle="1" w:styleId="Heading4Char">
    <w:name w:val="Heading 4 Char"/>
    <w:link w:val="Heading4"/>
    <w:uiPriority w:val="9"/>
    <w:rsid w:val="00EC1BF5"/>
    <w:rPr>
      <w:rFonts w:eastAsia="Times New Roman"/>
      <w:b/>
      <w:bCs/>
      <w:iCs/>
      <w:color w:val="365F91" w:themeColor="accent1" w:themeShade="BF"/>
      <w:sz w:val="24"/>
      <w:szCs w:val="22"/>
    </w:rPr>
  </w:style>
  <w:style w:type="character" w:styleId="Hyperlink">
    <w:name w:val="Hyperlink"/>
    <w:uiPriority w:val="99"/>
    <w:unhideWhenUsed/>
    <w:rsid w:val="00143018"/>
    <w:rPr>
      <w:color w:val="0000FF"/>
      <w:u w:val="single"/>
    </w:rPr>
  </w:style>
  <w:style w:type="paragraph" w:styleId="BodyText2">
    <w:name w:val="Body Text 2"/>
    <w:basedOn w:val="Normal"/>
    <w:link w:val="BodyText2Char"/>
    <w:rsid w:val="00C8577C"/>
    <w:pPr>
      <w:spacing w:after="120" w:line="480" w:lineRule="auto"/>
    </w:pPr>
    <w:rPr>
      <w:rFonts w:eastAsia="Times New Roman" w:cs="Times New Roman"/>
      <w:szCs w:val="20"/>
    </w:rPr>
  </w:style>
  <w:style w:type="character" w:customStyle="1" w:styleId="BodyText2Char">
    <w:name w:val="Body Text 2 Char"/>
    <w:link w:val="BodyText2"/>
    <w:rsid w:val="00C8577C"/>
    <w:rPr>
      <w:rFonts w:eastAsia="Times New Roman" w:cs="Times New Roman"/>
      <w:szCs w:val="20"/>
    </w:rPr>
  </w:style>
  <w:style w:type="paragraph" w:styleId="TOCHeading">
    <w:name w:val="TOC Heading"/>
    <w:basedOn w:val="Heading1"/>
    <w:next w:val="Normal"/>
    <w:uiPriority w:val="39"/>
    <w:unhideWhenUsed/>
    <w:qFormat/>
    <w:rsid w:val="00E433F6"/>
    <w:pPr>
      <w:keepLines/>
      <w:spacing w:before="480" w:line="276" w:lineRule="auto"/>
      <w:outlineLvl w:val="9"/>
    </w:pPr>
    <w:rPr>
      <w:rFonts w:ascii="Cambria" w:hAnsi="Cambria"/>
      <w:b w:val="0"/>
      <w:bCs/>
      <w:color w:val="365F91"/>
      <w:szCs w:val="28"/>
      <w:lang w:eastAsia="ja-JP"/>
    </w:rPr>
  </w:style>
  <w:style w:type="paragraph" w:styleId="TOC2">
    <w:name w:val="toc 2"/>
    <w:basedOn w:val="Normal"/>
    <w:next w:val="Normal"/>
    <w:autoRedefine/>
    <w:uiPriority w:val="39"/>
    <w:unhideWhenUsed/>
    <w:rsid w:val="00832525"/>
    <w:pPr>
      <w:tabs>
        <w:tab w:val="left" w:pos="1200"/>
        <w:tab w:val="right" w:leader="dot" w:pos="9350"/>
      </w:tabs>
      <w:spacing w:before="60" w:after="60"/>
      <w:ind w:left="446"/>
    </w:pPr>
    <w:rPr>
      <w:rFonts w:cstheme="minorHAnsi"/>
      <w:szCs w:val="20"/>
    </w:rPr>
  </w:style>
  <w:style w:type="paragraph" w:styleId="TOC3">
    <w:name w:val="toc 3"/>
    <w:basedOn w:val="Normal"/>
    <w:next w:val="Normal"/>
    <w:autoRedefine/>
    <w:uiPriority w:val="39"/>
    <w:unhideWhenUsed/>
    <w:rsid w:val="002E3C3E"/>
    <w:pPr>
      <w:spacing w:before="60" w:after="60"/>
      <w:ind w:left="720"/>
    </w:pPr>
    <w:rPr>
      <w:rFonts w:cstheme="minorHAnsi"/>
      <w:iCs/>
      <w:szCs w:val="20"/>
    </w:rPr>
  </w:style>
  <w:style w:type="paragraph" w:styleId="Title">
    <w:name w:val="Title"/>
    <w:basedOn w:val="Normal"/>
    <w:next w:val="Normal"/>
    <w:link w:val="TitleChar"/>
    <w:uiPriority w:val="10"/>
    <w:qFormat/>
    <w:rsid w:val="00014E47"/>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uiPriority w:val="10"/>
    <w:rsid w:val="00014E47"/>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014E47"/>
    <w:pPr>
      <w:numPr>
        <w:ilvl w:val="1"/>
      </w:numPr>
    </w:pPr>
    <w:rPr>
      <w:rFonts w:ascii="Cambria" w:eastAsia="Times New Roman" w:hAnsi="Cambria" w:cs="Times New Roman"/>
      <w:i/>
      <w:iCs/>
      <w:color w:val="4F81BD"/>
      <w:spacing w:val="15"/>
    </w:rPr>
  </w:style>
  <w:style w:type="character" w:customStyle="1" w:styleId="SubtitleChar">
    <w:name w:val="Subtitle Char"/>
    <w:link w:val="Subtitle"/>
    <w:uiPriority w:val="11"/>
    <w:rsid w:val="00014E47"/>
    <w:rPr>
      <w:rFonts w:ascii="Cambria" w:eastAsia="Times New Roman" w:hAnsi="Cambria" w:cs="Times New Roman"/>
      <w:i/>
      <w:iCs/>
      <w:color w:val="4F81BD"/>
      <w:spacing w:val="15"/>
    </w:rPr>
  </w:style>
  <w:style w:type="character" w:customStyle="1" w:styleId="Heading5Char">
    <w:name w:val="Heading 5 Char"/>
    <w:link w:val="Heading5"/>
    <w:uiPriority w:val="9"/>
    <w:semiHidden/>
    <w:rsid w:val="003E4463"/>
    <w:rPr>
      <w:rFonts w:ascii="Cambria" w:eastAsia="Times New Roman" w:hAnsi="Cambria" w:cs="Times New Roman"/>
      <w:color w:val="243F60"/>
      <w:sz w:val="24"/>
      <w:szCs w:val="24"/>
    </w:rPr>
  </w:style>
  <w:style w:type="paragraph" w:customStyle="1" w:styleId="BodyText-RFP">
    <w:name w:val="Body Text-RFP"/>
    <w:basedOn w:val="Normal"/>
    <w:qFormat/>
    <w:rsid w:val="003E4463"/>
    <w:pPr>
      <w:spacing w:line="276" w:lineRule="auto"/>
    </w:pPr>
    <w:rPr>
      <w:rFonts w:eastAsia="Times New Roman"/>
      <w:color w:val="000000"/>
      <w:sz w:val="22"/>
      <w:szCs w:val="22"/>
    </w:rPr>
  </w:style>
  <w:style w:type="paragraph" w:customStyle="1" w:styleId="Bullet-1">
    <w:name w:val="Bullet-1"/>
    <w:basedOn w:val="BodyText-RFP"/>
    <w:rsid w:val="003E4463"/>
    <w:pPr>
      <w:numPr>
        <w:numId w:val="4"/>
      </w:numPr>
    </w:pPr>
  </w:style>
  <w:style w:type="paragraph" w:styleId="Caption">
    <w:name w:val="caption"/>
    <w:basedOn w:val="Normal"/>
    <w:next w:val="Normal"/>
    <w:link w:val="CaptionChar"/>
    <w:uiPriority w:val="35"/>
    <w:qFormat/>
    <w:rsid w:val="003E4463"/>
    <w:pPr>
      <w:keepNext/>
    </w:pPr>
    <w:rPr>
      <w:rFonts w:eastAsia="Times New Roman"/>
      <w:b/>
      <w:bCs/>
      <w:sz w:val="20"/>
      <w:szCs w:val="20"/>
    </w:rPr>
  </w:style>
  <w:style w:type="character" w:customStyle="1" w:styleId="CaptionChar">
    <w:name w:val="Caption Char"/>
    <w:link w:val="Caption"/>
    <w:uiPriority w:val="35"/>
    <w:rsid w:val="003E4463"/>
    <w:rPr>
      <w:rFonts w:eastAsia="Times New Roman"/>
      <w:b/>
      <w:bCs/>
      <w:sz w:val="20"/>
      <w:szCs w:val="20"/>
    </w:rPr>
  </w:style>
  <w:style w:type="paragraph" w:customStyle="1" w:styleId="TableTextLeft">
    <w:name w:val="TableTextLeft"/>
    <w:basedOn w:val="Normal"/>
    <w:rsid w:val="003E4463"/>
    <w:pPr>
      <w:tabs>
        <w:tab w:val="left" w:pos="720"/>
        <w:tab w:val="left" w:pos="1440"/>
      </w:tabs>
      <w:spacing w:before="20" w:after="20"/>
    </w:pPr>
    <w:rPr>
      <w:rFonts w:eastAsia="Times New Roman" w:cs="Times New Roman"/>
      <w:sz w:val="20"/>
      <w:szCs w:val="20"/>
      <w:lang w:bidi="en-US"/>
    </w:rPr>
  </w:style>
  <w:style w:type="paragraph" w:customStyle="1" w:styleId="TableTextCenter">
    <w:name w:val="TableTextCenter"/>
    <w:basedOn w:val="TableTextLeft"/>
    <w:rsid w:val="003E4463"/>
    <w:pPr>
      <w:jc w:val="center"/>
    </w:pPr>
  </w:style>
  <w:style w:type="paragraph" w:customStyle="1" w:styleId="TableHeader">
    <w:name w:val="TableHeader"/>
    <w:basedOn w:val="Normal"/>
    <w:rsid w:val="003E4463"/>
    <w:pPr>
      <w:keepNext/>
      <w:tabs>
        <w:tab w:val="left" w:pos="720"/>
        <w:tab w:val="left" w:pos="1440"/>
        <w:tab w:val="left" w:pos="1800"/>
      </w:tabs>
      <w:spacing w:before="20" w:after="20"/>
      <w:jc w:val="center"/>
    </w:pPr>
    <w:rPr>
      <w:rFonts w:eastAsia="Times New Roman" w:cs="Times New Roman"/>
      <w:b/>
      <w:smallCaps/>
      <w:sz w:val="20"/>
      <w:szCs w:val="20"/>
      <w:lang w:bidi="en-US"/>
    </w:rPr>
  </w:style>
  <w:style w:type="paragraph" w:customStyle="1" w:styleId="Default">
    <w:name w:val="Default"/>
    <w:rsid w:val="00B424E4"/>
    <w:pPr>
      <w:autoSpaceDE w:val="0"/>
      <w:autoSpaceDN w:val="0"/>
      <w:adjustRightInd w:val="0"/>
    </w:pPr>
    <w:rPr>
      <w:color w:val="000000"/>
      <w:sz w:val="24"/>
      <w:szCs w:val="24"/>
    </w:rPr>
  </w:style>
  <w:style w:type="paragraph" w:styleId="BodyText">
    <w:name w:val="Body Text"/>
    <w:basedOn w:val="Normal"/>
    <w:link w:val="BodyTextChar"/>
    <w:uiPriority w:val="99"/>
    <w:semiHidden/>
    <w:unhideWhenUsed/>
    <w:rsid w:val="00E92690"/>
    <w:pPr>
      <w:spacing w:after="120"/>
    </w:pPr>
  </w:style>
  <w:style w:type="character" w:customStyle="1" w:styleId="BodyTextChar">
    <w:name w:val="Body Text Char"/>
    <w:link w:val="BodyText"/>
    <w:uiPriority w:val="99"/>
    <w:semiHidden/>
    <w:rsid w:val="00E92690"/>
    <w:rPr>
      <w:sz w:val="24"/>
      <w:szCs w:val="24"/>
    </w:rPr>
  </w:style>
  <w:style w:type="paragraph" w:styleId="BodyTextIndent2">
    <w:name w:val="Body Text Indent 2"/>
    <w:basedOn w:val="Normal"/>
    <w:link w:val="BodyTextIndent2Char"/>
    <w:uiPriority w:val="99"/>
    <w:unhideWhenUsed/>
    <w:rsid w:val="00E92690"/>
    <w:pPr>
      <w:spacing w:after="120" w:line="480" w:lineRule="auto"/>
      <w:ind w:left="360"/>
    </w:pPr>
  </w:style>
  <w:style w:type="character" w:customStyle="1" w:styleId="BodyTextIndent2Char">
    <w:name w:val="Body Text Indent 2 Char"/>
    <w:link w:val="BodyTextIndent2"/>
    <w:uiPriority w:val="99"/>
    <w:rsid w:val="00E92690"/>
    <w:rPr>
      <w:sz w:val="24"/>
      <w:szCs w:val="24"/>
    </w:rPr>
  </w:style>
  <w:style w:type="character" w:customStyle="1" w:styleId="Heading8Char">
    <w:name w:val="Heading 8 Char"/>
    <w:link w:val="Heading8"/>
    <w:uiPriority w:val="9"/>
    <w:semiHidden/>
    <w:rsid w:val="00E92690"/>
    <w:rPr>
      <w:rFonts w:ascii="Cambria" w:eastAsia="Times New Roman" w:hAnsi="Cambria" w:cs="Times New Roman"/>
      <w:color w:val="404040"/>
    </w:rPr>
  </w:style>
  <w:style w:type="character" w:customStyle="1" w:styleId="Heading9Char">
    <w:name w:val="Heading 9 Char"/>
    <w:link w:val="Heading9"/>
    <w:uiPriority w:val="9"/>
    <w:semiHidden/>
    <w:rsid w:val="00E92690"/>
    <w:rPr>
      <w:rFonts w:ascii="Cambria" w:eastAsia="Times New Roman" w:hAnsi="Cambria" w:cs="Times New Roman"/>
      <w:i/>
      <w:iCs/>
      <w:color w:val="404040"/>
    </w:rPr>
  </w:style>
  <w:style w:type="paragraph" w:styleId="ListBullet5">
    <w:name w:val="List Bullet 5"/>
    <w:basedOn w:val="Normal"/>
    <w:uiPriority w:val="99"/>
    <w:semiHidden/>
    <w:unhideWhenUsed/>
    <w:rsid w:val="00E92690"/>
    <w:pPr>
      <w:numPr>
        <w:numId w:val="7"/>
      </w:numPr>
      <w:tabs>
        <w:tab w:val="clear" w:pos="360"/>
      </w:tabs>
      <w:ind w:left="1080"/>
      <w:contextualSpacing/>
    </w:pPr>
  </w:style>
  <w:style w:type="table" w:styleId="LightShading-Accent1">
    <w:name w:val="Light Shading Accent 1"/>
    <w:basedOn w:val="TableNormal"/>
    <w:uiPriority w:val="60"/>
    <w:rsid w:val="00C1302A"/>
    <w:rPr>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on">
    <w:name w:val="Revision"/>
    <w:hidden/>
    <w:uiPriority w:val="99"/>
    <w:semiHidden/>
    <w:rsid w:val="003837A6"/>
    <w:rPr>
      <w:sz w:val="24"/>
      <w:szCs w:val="24"/>
    </w:rPr>
  </w:style>
  <w:style w:type="character" w:styleId="PageNumber">
    <w:name w:val="page number"/>
    <w:basedOn w:val="DefaultParagraphFont"/>
    <w:uiPriority w:val="99"/>
    <w:semiHidden/>
    <w:unhideWhenUsed/>
    <w:rsid w:val="00191B2C"/>
  </w:style>
  <w:style w:type="paragraph" w:customStyle="1" w:styleId="Pa0">
    <w:name w:val="Pa0"/>
    <w:basedOn w:val="Normal"/>
    <w:next w:val="Normal"/>
    <w:uiPriority w:val="99"/>
    <w:rsid w:val="00191B2C"/>
    <w:pPr>
      <w:widowControl w:val="0"/>
      <w:autoSpaceDE w:val="0"/>
      <w:autoSpaceDN w:val="0"/>
      <w:adjustRightInd w:val="0"/>
      <w:spacing w:line="241" w:lineRule="atLeast"/>
    </w:pPr>
    <w:rPr>
      <w:rFonts w:ascii="Open Sans" w:eastAsiaTheme="minorEastAsia" w:hAnsi="Open Sans" w:cs="Times New Roman"/>
    </w:rPr>
  </w:style>
  <w:style w:type="character" w:styleId="FollowedHyperlink">
    <w:name w:val="FollowedHyperlink"/>
    <w:basedOn w:val="DefaultParagraphFont"/>
    <w:uiPriority w:val="99"/>
    <w:semiHidden/>
    <w:unhideWhenUsed/>
    <w:rsid w:val="00835AEA"/>
    <w:rPr>
      <w:color w:val="800080" w:themeColor="followedHyperlink"/>
      <w:u w:val="single"/>
    </w:rPr>
  </w:style>
  <w:style w:type="paragraph" w:customStyle="1" w:styleId="BodyText4Outline">
    <w:name w:val="Body Text 4 Outline"/>
    <w:basedOn w:val="Normal"/>
    <w:rsid w:val="000E567D"/>
    <w:pPr>
      <w:numPr>
        <w:ilvl w:val="3"/>
        <w:numId w:val="12"/>
      </w:numPr>
      <w:spacing w:before="120" w:after="120"/>
      <w:outlineLvl w:val="2"/>
    </w:pPr>
    <w:rPr>
      <w:rFonts w:eastAsia="Times New Roman" w:cs="Times New Roman"/>
      <w:snapToGrid w:val="0"/>
      <w:szCs w:val="20"/>
    </w:rPr>
  </w:style>
  <w:style w:type="paragraph" w:customStyle="1" w:styleId="BodyText4">
    <w:name w:val="Body Text 4"/>
    <w:basedOn w:val="BodyText3"/>
    <w:rsid w:val="000E567D"/>
    <w:pPr>
      <w:spacing w:before="120"/>
      <w:ind w:left="864"/>
    </w:pPr>
    <w:rPr>
      <w:rFonts w:eastAsia="Times New Roman" w:cs="Times New Roman"/>
      <w:snapToGrid w:val="0"/>
      <w:sz w:val="24"/>
      <w:szCs w:val="20"/>
    </w:rPr>
  </w:style>
  <w:style w:type="paragraph" w:styleId="BodyText3">
    <w:name w:val="Body Text 3"/>
    <w:basedOn w:val="Normal"/>
    <w:link w:val="BodyText3Char"/>
    <w:uiPriority w:val="99"/>
    <w:semiHidden/>
    <w:unhideWhenUsed/>
    <w:rsid w:val="000E567D"/>
    <w:pPr>
      <w:spacing w:after="120"/>
    </w:pPr>
    <w:rPr>
      <w:sz w:val="16"/>
      <w:szCs w:val="16"/>
    </w:rPr>
  </w:style>
  <w:style w:type="character" w:customStyle="1" w:styleId="BodyText3Char">
    <w:name w:val="Body Text 3 Char"/>
    <w:basedOn w:val="DefaultParagraphFont"/>
    <w:link w:val="BodyText3"/>
    <w:uiPriority w:val="99"/>
    <w:semiHidden/>
    <w:rsid w:val="000E567D"/>
    <w:rPr>
      <w:sz w:val="16"/>
      <w:szCs w:val="16"/>
    </w:rPr>
  </w:style>
  <w:style w:type="paragraph" w:customStyle="1" w:styleId="BodyText3Outline">
    <w:name w:val="Body Text 3 Outline"/>
    <w:basedOn w:val="Normal"/>
    <w:rsid w:val="0051520F"/>
    <w:pPr>
      <w:numPr>
        <w:ilvl w:val="2"/>
        <w:numId w:val="8"/>
      </w:numPr>
      <w:spacing w:before="120" w:after="120"/>
      <w:outlineLvl w:val="2"/>
    </w:pPr>
    <w:rPr>
      <w:rFonts w:eastAsia="Times New Roman" w:cs="Times New Roman"/>
      <w:snapToGrid w:val="0"/>
      <w:szCs w:val="20"/>
    </w:rPr>
  </w:style>
  <w:style w:type="paragraph" w:customStyle="1" w:styleId="a">
    <w:name w:val="_"/>
    <w:basedOn w:val="Normal"/>
    <w:rsid w:val="004E1FAC"/>
    <w:pPr>
      <w:widowControl w:val="0"/>
      <w:spacing w:before="120" w:after="120"/>
      <w:ind w:left="720" w:hanging="720"/>
    </w:pPr>
    <w:rPr>
      <w:rFonts w:eastAsia="Times New Roman" w:cs="Times New Roman"/>
      <w:snapToGrid w:val="0"/>
      <w:szCs w:val="20"/>
    </w:rPr>
  </w:style>
  <w:style w:type="paragraph" w:customStyle="1" w:styleId="BodyText5Outline">
    <w:name w:val="Body Text 5 Outline"/>
    <w:basedOn w:val="Normal"/>
    <w:next w:val="Normal"/>
    <w:rsid w:val="006E33CF"/>
    <w:pPr>
      <w:numPr>
        <w:ilvl w:val="4"/>
        <w:numId w:val="9"/>
      </w:numPr>
      <w:spacing w:before="120" w:after="120"/>
    </w:pPr>
    <w:rPr>
      <w:rFonts w:eastAsia="Times New Roman" w:cs="Times New Roman"/>
      <w:snapToGrid w:val="0"/>
      <w:szCs w:val="20"/>
    </w:rPr>
  </w:style>
  <w:style w:type="paragraph" w:styleId="BodyTextIndent">
    <w:name w:val="Body Text Indent"/>
    <w:basedOn w:val="Normal"/>
    <w:link w:val="BodyTextIndentChar"/>
    <w:uiPriority w:val="99"/>
    <w:unhideWhenUsed/>
    <w:rsid w:val="00887306"/>
    <w:pPr>
      <w:spacing w:after="120"/>
      <w:ind w:left="360"/>
    </w:pPr>
  </w:style>
  <w:style w:type="character" w:customStyle="1" w:styleId="BodyTextIndentChar">
    <w:name w:val="Body Text Indent Char"/>
    <w:basedOn w:val="DefaultParagraphFont"/>
    <w:link w:val="BodyTextIndent"/>
    <w:uiPriority w:val="99"/>
    <w:rsid w:val="00887306"/>
    <w:rPr>
      <w:sz w:val="24"/>
      <w:szCs w:val="24"/>
    </w:rPr>
  </w:style>
  <w:style w:type="character" w:customStyle="1" w:styleId="ListParagraphChar">
    <w:name w:val="List Paragraph Char"/>
    <w:basedOn w:val="DefaultParagraphFont"/>
    <w:link w:val="ListParagraph"/>
    <w:uiPriority w:val="34"/>
    <w:rsid w:val="00EB58C3"/>
    <w:rPr>
      <w:sz w:val="24"/>
      <w:szCs w:val="24"/>
    </w:rPr>
  </w:style>
  <w:style w:type="paragraph" w:styleId="NoSpacing">
    <w:name w:val="No Spacing"/>
    <w:uiPriority w:val="1"/>
    <w:qFormat/>
    <w:rsid w:val="00FE2C07"/>
    <w:rPr>
      <w:sz w:val="24"/>
      <w:szCs w:val="24"/>
    </w:rPr>
  </w:style>
  <w:style w:type="table" w:styleId="TableGrid">
    <w:name w:val="Table Grid"/>
    <w:basedOn w:val="TableNormal"/>
    <w:uiPriority w:val="59"/>
    <w:rsid w:val="007E1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Line">
    <w:name w:val="Block Line"/>
    <w:basedOn w:val="Normal"/>
    <w:next w:val="Normal"/>
    <w:rsid w:val="00D77ADB"/>
    <w:pPr>
      <w:pBdr>
        <w:top w:val="single" w:sz="6" w:space="1" w:color="auto"/>
        <w:between w:val="single" w:sz="6" w:space="1" w:color="auto"/>
      </w:pBdr>
      <w:spacing w:before="240"/>
      <w:ind w:left="1728"/>
    </w:pPr>
    <w:rPr>
      <w:rFonts w:ascii="Times New Roman" w:eastAsia="Times New Roman" w:hAnsi="Times New Roman" w:cs="Times New Roman"/>
      <w:szCs w:val="20"/>
    </w:rPr>
  </w:style>
  <w:style w:type="paragraph" w:customStyle="1" w:styleId="BulletText1">
    <w:name w:val="Bullet Text 1"/>
    <w:basedOn w:val="Normal"/>
    <w:link w:val="BulletText1Char"/>
    <w:rsid w:val="00D77ADB"/>
    <w:pPr>
      <w:numPr>
        <w:numId w:val="16"/>
      </w:numPr>
    </w:pPr>
    <w:rPr>
      <w:rFonts w:ascii="Times New Roman" w:eastAsia="Times New Roman" w:hAnsi="Times New Roman" w:cs="Times New Roman"/>
      <w:szCs w:val="20"/>
    </w:rPr>
  </w:style>
  <w:style w:type="paragraph" w:customStyle="1" w:styleId="EmbeddedText">
    <w:name w:val="Embedded Text"/>
    <w:basedOn w:val="Normal"/>
    <w:rsid w:val="00D77ADB"/>
    <w:rPr>
      <w:rFonts w:ascii="Times New Roman" w:eastAsia="Times New Roman" w:hAnsi="Times New Roman" w:cs="Times New Roman"/>
      <w:szCs w:val="20"/>
    </w:rPr>
  </w:style>
  <w:style w:type="paragraph" w:customStyle="1" w:styleId="NoteText">
    <w:name w:val="Note Text"/>
    <w:basedOn w:val="Normal"/>
    <w:rsid w:val="00D77ADB"/>
    <w:rPr>
      <w:rFonts w:ascii="Times New Roman" w:eastAsia="Times New Roman" w:hAnsi="Times New Roman" w:cs="Times New Roman"/>
      <w:szCs w:val="20"/>
    </w:rPr>
  </w:style>
  <w:style w:type="paragraph" w:customStyle="1" w:styleId="TableHeaderText">
    <w:name w:val="Table Header Text"/>
    <w:basedOn w:val="Normal"/>
    <w:rsid w:val="00D77ADB"/>
    <w:pPr>
      <w:jc w:val="center"/>
    </w:pPr>
    <w:rPr>
      <w:rFonts w:ascii="Times New Roman" w:eastAsia="Times New Roman" w:hAnsi="Times New Roman" w:cs="Times New Roman"/>
      <w:b/>
      <w:szCs w:val="20"/>
    </w:rPr>
  </w:style>
  <w:style w:type="character" w:customStyle="1" w:styleId="BulletText1Char">
    <w:name w:val="Bullet Text 1 Char"/>
    <w:link w:val="BulletText1"/>
    <w:locked/>
    <w:rsid w:val="00D77ADB"/>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BF5C16"/>
    <w:rPr>
      <w:color w:val="605E5C"/>
      <w:shd w:val="clear" w:color="auto" w:fill="E1DFDD"/>
    </w:rPr>
  </w:style>
  <w:style w:type="paragraph" w:styleId="TOC1">
    <w:name w:val="toc 1"/>
    <w:basedOn w:val="Normal"/>
    <w:next w:val="Normal"/>
    <w:autoRedefine/>
    <w:uiPriority w:val="39"/>
    <w:unhideWhenUsed/>
    <w:rsid w:val="002E3C3E"/>
    <w:pPr>
      <w:tabs>
        <w:tab w:val="right" w:leader="dot" w:pos="9350"/>
      </w:tabs>
      <w:spacing w:before="60" w:after="60"/>
    </w:pPr>
    <w:rPr>
      <w:rFonts w:cstheme="minorHAnsi"/>
      <w:bCs/>
      <w:szCs w:val="20"/>
    </w:rPr>
  </w:style>
  <w:style w:type="paragraph" w:styleId="TOC4">
    <w:name w:val="toc 4"/>
    <w:basedOn w:val="Normal"/>
    <w:next w:val="Normal"/>
    <w:autoRedefine/>
    <w:uiPriority w:val="39"/>
    <w:unhideWhenUsed/>
    <w:rsid w:val="004E02DD"/>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4E02DD"/>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4E02DD"/>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4E02DD"/>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4E02DD"/>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4E02DD"/>
    <w:pPr>
      <w:ind w:left="1920"/>
    </w:pPr>
    <w:rPr>
      <w:rFonts w:asciiTheme="minorHAnsi" w:hAnsiTheme="minorHAnsi" w:cstheme="minorHAnsi"/>
      <w:sz w:val="18"/>
      <w:szCs w:val="18"/>
    </w:rPr>
  </w:style>
  <w:style w:type="character" w:customStyle="1" w:styleId="Heading6Char">
    <w:name w:val="Heading 6 Char"/>
    <w:basedOn w:val="DefaultParagraphFont"/>
    <w:link w:val="Heading6"/>
    <w:uiPriority w:val="9"/>
    <w:semiHidden/>
    <w:rsid w:val="00D120CE"/>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D120CE"/>
    <w:rPr>
      <w:rFonts w:asciiTheme="majorHAnsi" w:eastAsiaTheme="majorEastAsia" w:hAnsiTheme="majorHAnsi" w:cstheme="majorBidi"/>
      <w:i/>
      <w:iCs/>
      <w:color w:val="243F60" w:themeColor="accent1" w:themeShade="7F"/>
      <w:sz w:val="24"/>
      <w:szCs w:val="24"/>
    </w:rPr>
  </w:style>
  <w:style w:type="character" w:styleId="LineNumber">
    <w:name w:val="line number"/>
    <w:basedOn w:val="DefaultParagraphFont"/>
    <w:uiPriority w:val="99"/>
    <w:unhideWhenUsed/>
    <w:rsid w:val="00D80C9B"/>
  </w:style>
  <w:style w:type="table" w:styleId="TableGridLight">
    <w:name w:val="Grid Table Light"/>
    <w:basedOn w:val="TableNormal"/>
    <w:uiPriority w:val="40"/>
    <w:rsid w:val="0002483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5824">
      <w:bodyDiv w:val="1"/>
      <w:marLeft w:val="0"/>
      <w:marRight w:val="0"/>
      <w:marTop w:val="0"/>
      <w:marBottom w:val="0"/>
      <w:divBdr>
        <w:top w:val="none" w:sz="0" w:space="0" w:color="auto"/>
        <w:left w:val="none" w:sz="0" w:space="0" w:color="auto"/>
        <w:bottom w:val="none" w:sz="0" w:space="0" w:color="auto"/>
        <w:right w:val="none" w:sz="0" w:space="0" w:color="auto"/>
      </w:divBdr>
    </w:div>
    <w:div w:id="185826073">
      <w:bodyDiv w:val="1"/>
      <w:marLeft w:val="0"/>
      <w:marRight w:val="0"/>
      <w:marTop w:val="0"/>
      <w:marBottom w:val="0"/>
      <w:divBdr>
        <w:top w:val="none" w:sz="0" w:space="0" w:color="auto"/>
        <w:left w:val="none" w:sz="0" w:space="0" w:color="auto"/>
        <w:bottom w:val="none" w:sz="0" w:space="0" w:color="auto"/>
        <w:right w:val="none" w:sz="0" w:space="0" w:color="auto"/>
      </w:divBdr>
    </w:div>
    <w:div w:id="204759506">
      <w:bodyDiv w:val="1"/>
      <w:marLeft w:val="0"/>
      <w:marRight w:val="0"/>
      <w:marTop w:val="0"/>
      <w:marBottom w:val="0"/>
      <w:divBdr>
        <w:top w:val="none" w:sz="0" w:space="0" w:color="auto"/>
        <w:left w:val="none" w:sz="0" w:space="0" w:color="auto"/>
        <w:bottom w:val="none" w:sz="0" w:space="0" w:color="auto"/>
        <w:right w:val="none" w:sz="0" w:space="0" w:color="auto"/>
      </w:divBdr>
    </w:div>
    <w:div w:id="240063753">
      <w:bodyDiv w:val="1"/>
      <w:marLeft w:val="0"/>
      <w:marRight w:val="0"/>
      <w:marTop w:val="0"/>
      <w:marBottom w:val="0"/>
      <w:divBdr>
        <w:top w:val="none" w:sz="0" w:space="0" w:color="auto"/>
        <w:left w:val="none" w:sz="0" w:space="0" w:color="auto"/>
        <w:bottom w:val="none" w:sz="0" w:space="0" w:color="auto"/>
        <w:right w:val="none" w:sz="0" w:space="0" w:color="auto"/>
      </w:divBdr>
    </w:div>
    <w:div w:id="252665226">
      <w:bodyDiv w:val="1"/>
      <w:marLeft w:val="0"/>
      <w:marRight w:val="0"/>
      <w:marTop w:val="0"/>
      <w:marBottom w:val="0"/>
      <w:divBdr>
        <w:top w:val="none" w:sz="0" w:space="0" w:color="auto"/>
        <w:left w:val="none" w:sz="0" w:space="0" w:color="auto"/>
        <w:bottom w:val="none" w:sz="0" w:space="0" w:color="auto"/>
        <w:right w:val="none" w:sz="0" w:space="0" w:color="auto"/>
      </w:divBdr>
    </w:div>
    <w:div w:id="448547120">
      <w:bodyDiv w:val="1"/>
      <w:marLeft w:val="0"/>
      <w:marRight w:val="0"/>
      <w:marTop w:val="0"/>
      <w:marBottom w:val="0"/>
      <w:divBdr>
        <w:top w:val="none" w:sz="0" w:space="0" w:color="auto"/>
        <w:left w:val="none" w:sz="0" w:space="0" w:color="auto"/>
        <w:bottom w:val="none" w:sz="0" w:space="0" w:color="auto"/>
        <w:right w:val="none" w:sz="0" w:space="0" w:color="auto"/>
      </w:divBdr>
    </w:div>
    <w:div w:id="580411243">
      <w:bodyDiv w:val="1"/>
      <w:marLeft w:val="0"/>
      <w:marRight w:val="0"/>
      <w:marTop w:val="0"/>
      <w:marBottom w:val="0"/>
      <w:divBdr>
        <w:top w:val="none" w:sz="0" w:space="0" w:color="auto"/>
        <w:left w:val="none" w:sz="0" w:space="0" w:color="auto"/>
        <w:bottom w:val="none" w:sz="0" w:space="0" w:color="auto"/>
        <w:right w:val="none" w:sz="0" w:space="0" w:color="auto"/>
      </w:divBdr>
    </w:div>
    <w:div w:id="592591274">
      <w:bodyDiv w:val="1"/>
      <w:marLeft w:val="0"/>
      <w:marRight w:val="0"/>
      <w:marTop w:val="0"/>
      <w:marBottom w:val="0"/>
      <w:divBdr>
        <w:top w:val="none" w:sz="0" w:space="0" w:color="auto"/>
        <w:left w:val="none" w:sz="0" w:space="0" w:color="auto"/>
        <w:bottom w:val="none" w:sz="0" w:space="0" w:color="auto"/>
        <w:right w:val="none" w:sz="0" w:space="0" w:color="auto"/>
      </w:divBdr>
    </w:div>
    <w:div w:id="1065100933">
      <w:bodyDiv w:val="1"/>
      <w:marLeft w:val="0"/>
      <w:marRight w:val="0"/>
      <w:marTop w:val="0"/>
      <w:marBottom w:val="0"/>
      <w:divBdr>
        <w:top w:val="none" w:sz="0" w:space="0" w:color="auto"/>
        <w:left w:val="none" w:sz="0" w:space="0" w:color="auto"/>
        <w:bottom w:val="none" w:sz="0" w:space="0" w:color="auto"/>
        <w:right w:val="none" w:sz="0" w:space="0" w:color="auto"/>
      </w:divBdr>
    </w:div>
    <w:div w:id="1861160079">
      <w:bodyDiv w:val="1"/>
      <w:marLeft w:val="0"/>
      <w:marRight w:val="0"/>
      <w:marTop w:val="0"/>
      <w:marBottom w:val="0"/>
      <w:divBdr>
        <w:top w:val="none" w:sz="0" w:space="0" w:color="auto"/>
        <w:left w:val="none" w:sz="0" w:space="0" w:color="auto"/>
        <w:bottom w:val="none" w:sz="0" w:space="0" w:color="auto"/>
        <w:right w:val="none" w:sz="0" w:space="0" w:color="auto"/>
      </w:divBdr>
    </w:div>
    <w:div w:id="207692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bex.coveredca.com/solicitations/" TargetMode="External"/><Relationship Id="rId18" Type="http://schemas.openxmlformats.org/officeDocument/2006/relationships/hyperlink" Target="mailto:HBEXSolicitation@covered.ca.gov"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hbex.coveredca.com/" TargetMode="External"/><Relationship Id="rId7" Type="http://schemas.openxmlformats.org/officeDocument/2006/relationships/footnotes" Target="footnotes.xml"/><Relationship Id="rId12" Type="http://schemas.openxmlformats.org/officeDocument/2006/relationships/hyperlink" Target="http://hbex.coveredca.com/solicitations/" TargetMode="External"/><Relationship Id="rId17" Type="http://schemas.openxmlformats.org/officeDocument/2006/relationships/hyperlink" Target="https://www.cdtfa.ca.gov/taxes-and-fees/top500.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tb.ca.gov/about-ftb/newsroom/top-500-past-due-balances/corporate-income-tax-list.html" TargetMode="External"/><Relationship Id="rId20" Type="http://schemas.openxmlformats.org/officeDocument/2006/relationships/hyperlink" Target="http://www.coveredca.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iaRFP@cdph.ca.gov" TargetMode="External"/><Relationship Id="rId24" Type="http://schemas.openxmlformats.org/officeDocument/2006/relationships/hyperlink" Target="https://bizfileonline.sos.ca.gov/search/business" TargetMode="External"/><Relationship Id="rId5" Type="http://schemas.openxmlformats.org/officeDocument/2006/relationships/settings" Target="settings.xml"/><Relationship Id="rId15" Type="http://schemas.openxmlformats.org/officeDocument/2006/relationships/hyperlink" Target="http://hbex.coveredca.com/solicitations/" TargetMode="External"/><Relationship Id="rId23" Type="http://schemas.openxmlformats.org/officeDocument/2006/relationships/hyperlink" Target="http://www.fppc.ca.gov/Form700.html" TargetMode="External"/><Relationship Id="rId28" Type="http://schemas.openxmlformats.org/officeDocument/2006/relationships/fontTable" Target="fontTable.xml"/><Relationship Id="rId10" Type="http://schemas.openxmlformats.org/officeDocument/2006/relationships/hyperlink" Target="mailto:HBEXSolicitation@covered.ca.gov" TargetMode="External"/><Relationship Id="rId19" Type="http://schemas.openxmlformats.org/officeDocument/2006/relationships/hyperlink" Target="https://www.dir.ca.gov/OPRL/DPreWageDetermination.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HBEXSolicitation@covered.ca.gov" TargetMode="External"/><Relationship Id="rId22" Type="http://schemas.openxmlformats.org/officeDocument/2006/relationships/hyperlink" Target="http://hbex.coveredca.com/resource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ermSyncData>
  <TrackedTerm Uid="d8f3b6d5-ba31-4e54-8643-c25fe0c6efd9" UniqueName="Question_Due_Time_Hours_1" ParentPath="" TrackName="Question_Due_Time_Hours" TrackedInstance="1"/>
  <TrackedTerm Uid="608000df-02a0-4f97-9279-5fe4283b297f" UniqueName="Questions_Due_Time_Minute_1" ParentPath="" TrackName="Questions_Due_Time_Minute" TrackedInstance="1"/>
  <TrackedTerm Uid="67891c22-15eb-43bc-aae8-51c537d10518" UniqueName="Conference_Start_Time_Hour_1" ParentPath="" TrackName="Conference_Start_Time_Hour" TrackedInstance="1"/>
  <TrackedTerm Uid="ee682987-fb14-4969-ac0c-69e1770c9d97" UniqueName="Conference_Start_Time_AM_or_PM_1" ParentPath="" TrackName="Conference_Start_Time_AM_or_PM" TrackedInstance="1"/>
  <TrackedTerm Uid="ab3a67bc-e9a7-48e6-adc2-05961ca39bb0" UniqueName="Proposal_Due_Times_Hour_1" ParentPath="" TrackName="Proposal_Due_Times_Hour" TrackedInstance="1"/>
  <TrackedTerm Uid="173677de-7fc8-4b50-abec-ecd795b830d6" UniqueName="Conference_Start_Time_Hour_2" ParentPath="" TrackName="Conference_Start_Time_Hour" TrackedInstance="2"/>
  <TrackedTerm Uid="4d99f769-7606-460c-a0bb-03e3d11d8ca7" UniqueName="Conference_Start_Time_AM_or_PM_2" ParentPath="" TrackName="Conference_Start_Time_AM_or_PM" TrackedInstance="2"/>
  <TrackedTerm Uid="a214896a-43c3-40a6-be1f-14fe52cdb73e" UniqueName="Conference_End_Time_Minute_1" ParentPath="" TrackName="Conference_End_Time_Minute" TrackedInstance="1"/>
  <TrackedTerm Uid="fc004400-5645-4aea-af1b-db13a6cdf1ef" UniqueName="Conference_Registration_Deadline_Hour_1" ParentPath="" TrackName="Conference_Registration_Deadline_Hour" TrackedInstance="1"/>
  <TrackedTerm Uid="6fdadf61-d0c3-4bbb-973e-705f011f0ac4" UniqueName="Question_Due_Time_Hours_2" ParentPath="" TrackName="Question_Due_Time_Hours" TrackedInstance="2"/>
  <TrackedTerm Uid="a33b645b-eb60-4b08-b3a6-7806d831192e" UniqueName="Questions_Due_Time_Minute_2" ParentPath="" TrackName="Questions_Due_Time_Minute" TrackedInstance="2"/>
</TermSyncData>
</file>

<file path=customXml/itemProps1.xml><?xml version="1.0" encoding="utf-8"?>
<ds:datastoreItem xmlns:ds="http://schemas.openxmlformats.org/officeDocument/2006/customXml" ds:itemID="{03CCB2CF-335C-4A8D-A71C-D0A060677922}">
  <ds:schemaRefs>
    <ds:schemaRef ds:uri="http://schemas.openxmlformats.org/officeDocument/2006/bibliography"/>
  </ds:schemaRefs>
</ds:datastoreItem>
</file>

<file path=customXml/itemProps2.xml><?xml version="1.0" encoding="utf-8"?>
<ds:datastoreItem xmlns:ds="http://schemas.openxmlformats.org/officeDocument/2006/customXml" ds:itemID="{6BF99614-26C2-43A1-8444-540E17ADED2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11100</Words>
  <Characters>63276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Thompson</dc:creator>
  <cp:lastModifiedBy>Shaw, Debi (CoveredCA)</cp:lastModifiedBy>
  <cp:revision>4</cp:revision>
  <dcterms:created xsi:type="dcterms:W3CDTF">2025-10-07T15:21:00Z</dcterms:created>
  <dcterms:modified xsi:type="dcterms:W3CDTF">2025-10-07T16:01:00Z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2024-04-04T19:30:01Z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bdecb2da-cd48-46f5-9814-ddb289c5c47c</vt:lpwstr>
  </property>
  <property fmtid="{D5CDD505-2E9C-101B-9397-08002B2CF9AE}" pid="8" name="MSIP_Label_1b8fe692-65eb-452b-9080-c3b135e23679_ContentBits">
    <vt:lpwstr>0</vt:lpwstr>
  </property>
</Properties>
</file>