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052E" w14:textId="1A571738" w:rsidR="009C43A8" w:rsidRPr="00987FB9" w:rsidRDefault="009C43A8" w:rsidP="00762919">
      <w:pPr>
        <w:pStyle w:val="Heading1"/>
      </w:pPr>
      <w:r w:rsidRPr="00987FB9">
        <w:t xml:space="preserve">BUDGET DETAIL </w:t>
      </w:r>
      <w:smartTag w:uri="urn:schemas-microsoft-com:office:smarttags" w:element="stockticker">
        <w:r w:rsidRPr="00987FB9">
          <w:t>AND</w:t>
        </w:r>
      </w:smartTag>
      <w:r w:rsidRPr="00987FB9">
        <w:t xml:space="preserve"> PAYMENT PROVISIONS</w:t>
      </w:r>
    </w:p>
    <w:p w14:paraId="71E46D01" w14:textId="77777777" w:rsidR="009C43A8" w:rsidRPr="00987FB9" w:rsidRDefault="009C43A8" w:rsidP="00762919"/>
    <w:p w14:paraId="6336C183" w14:textId="1A228B2C" w:rsidR="009C43A8" w:rsidRPr="00987FB9" w:rsidRDefault="009C43A8" w:rsidP="00762919">
      <w:pPr>
        <w:pStyle w:val="Heading2"/>
        <w:numPr>
          <w:ilvl w:val="0"/>
          <w:numId w:val="30"/>
        </w:numPr>
        <w:ind w:hanging="720"/>
      </w:pPr>
      <w:r w:rsidRPr="00987FB9">
        <w:t>Invoicing and Payment</w:t>
      </w:r>
    </w:p>
    <w:p w14:paraId="7E13C7D8" w14:textId="77777777" w:rsidR="00987FB9" w:rsidRPr="00987FB9" w:rsidRDefault="00987FB9" w:rsidP="00B82862">
      <w:pPr>
        <w:ind w:left="1440" w:hanging="720"/>
        <w:rPr>
          <w:rFonts w:cs="Arial"/>
          <w:szCs w:val="24"/>
        </w:rPr>
      </w:pPr>
    </w:p>
    <w:p w14:paraId="50BC7044" w14:textId="35A8F2EE" w:rsidR="007559BE" w:rsidRPr="0040117D" w:rsidRDefault="009C43A8" w:rsidP="00C03AE1">
      <w:r w:rsidRPr="007559BE">
        <w:rPr>
          <w:rFonts w:cs="Arial"/>
          <w:szCs w:val="24"/>
        </w:rPr>
        <w:t>The max</w:t>
      </w:r>
      <w:r w:rsidR="00F565DA" w:rsidRPr="007559BE">
        <w:rPr>
          <w:rFonts w:cs="Arial"/>
          <w:szCs w:val="24"/>
        </w:rPr>
        <w:t>imum amount payable under this A</w:t>
      </w:r>
      <w:r w:rsidRPr="007559BE">
        <w:rPr>
          <w:rFonts w:cs="Arial"/>
          <w:szCs w:val="24"/>
        </w:rPr>
        <w:t>greement shall not exceed</w:t>
      </w:r>
      <w:r w:rsidR="004C288B" w:rsidRPr="007559BE">
        <w:rPr>
          <w:rFonts w:cs="Arial"/>
          <w:szCs w:val="24"/>
        </w:rPr>
        <w:t xml:space="preserve"> </w:t>
      </w:r>
      <w:r w:rsidR="004C288B" w:rsidRPr="00C03AE1">
        <w:rPr>
          <w:rFonts w:cs="Arial"/>
          <w:szCs w:val="24"/>
        </w:rPr>
        <w:t>$</w:t>
      </w:r>
      <w:r w:rsidR="005E536E" w:rsidRPr="00106263">
        <w:rPr>
          <w:rFonts w:cs="Arial"/>
          <w:color w:val="FF0000"/>
          <w:szCs w:val="24"/>
          <w:u w:val="single"/>
          <w:rPrChange w:id="0" w:author="Asper, JoyceAnne (CoveredCA)" w:date="2024-08-05T15:53:00Z">
            <w:rPr>
              <w:rFonts w:cs="Arial"/>
              <w:szCs w:val="24"/>
              <w:u w:val="single"/>
            </w:rPr>
          </w:rPrChange>
        </w:rPr>
        <w:t>205,000,000.00</w:t>
      </w:r>
      <w:r w:rsidR="00033173" w:rsidRPr="005E536E">
        <w:rPr>
          <w:rFonts w:cs="Arial"/>
          <w:szCs w:val="24"/>
        </w:rPr>
        <w:t>.</w:t>
      </w:r>
    </w:p>
    <w:p w14:paraId="2A9AC94B" w14:textId="77777777" w:rsidR="007559BE" w:rsidRDefault="007559BE" w:rsidP="006F142B"/>
    <w:p w14:paraId="2CD488C5" w14:textId="7EF68854" w:rsidR="006F142B" w:rsidRDefault="004F0F3B" w:rsidP="00C03AE1">
      <w:pPr>
        <w:rPr>
          <w:rFonts w:cs="Arial"/>
          <w:bCs/>
        </w:rPr>
      </w:pPr>
      <w:r>
        <w:t xml:space="preserve">It is estimated that the funding for the contract will be approximately $38 million per </w:t>
      </w:r>
      <w:r w:rsidRPr="00983E86">
        <w:t>year for the full term of the contract.</w:t>
      </w:r>
      <w:r w:rsidR="006F142B" w:rsidRPr="00983E86">
        <w:rPr>
          <w:rFonts w:cs="Arial"/>
          <w:szCs w:val="24"/>
        </w:rPr>
        <w:t xml:space="preserve"> </w:t>
      </w:r>
      <w:r w:rsidR="007559BE" w:rsidRPr="00983E86">
        <w:rPr>
          <w:rFonts w:cs="Arial"/>
          <w:bCs/>
        </w:rPr>
        <w:t xml:space="preserve">The contract would include a one-time $15,000,000 contingency funding amount, which may only be spent upon prior Board approval and budget availability. Unspent contingency funding will roll over each year of the </w:t>
      </w:r>
      <w:r w:rsidR="007559BE">
        <w:rPr>
          <w:rFonts w:cs="Arial"/>
          <w:bCs/>
        </w:rPr>
        <w:t>contract</w:t>
      </w:r>
      <w:r w:rsidR="007559BE" w:rsidRPr="00D846FF">
        <w:rPr>
          <w:rFonts w:cs="Arial"/>
          <w:bCs/>
        </w:rPr>
        <w:t xml:space="preserve"> </w:t>
      </w:r>
      <w:r w:rsidR="007559BE">
        <w:rPr>
          <w:rFonts w:cs="Arial"/>
          <w:bCs/>
        </w:rPr>
        <w:t>but may not exceed $15,000,000 for the duration of the contract</w:t>
      </w:r>
      <w:r w:rsidR="007559BE" w:rsidRPr="00D846FF">
        <w:rPr>
          <w:rFonts w:cs="Arial"/>
          <w:bCs/>
        </w:rPr>
        <w:t>.</w:t>
      </w:r>
      <w:r w:rsidR="007559BE">
        <w:rPr>
          <w:rFonts w:cs="Arial"/>
          <w:bCs/>
        </w:rPr>
        <w:t xml:space="preserve"> The total cost of contract w</w:t>
      </w:r>
      <w:r w:rsidR="00F1708E">
        <w:rPr>
          <w:rFonts w:cs="Arial"/>
          <w:bCs/>
        </w:rPr>
        <w:t>ill</w:t>
      </w:r>
      <w:r w:rsidR="007559BE">
        <w:rPr>
          <w:rFonts w:cs="Arial"/>
          <w:bCs/>
        </w:rPr>
        <w:t xml:space="preserve"> not exceed $205,000,000, including the contingency funding.</w:t>
      </w:r>
    </w:p>
    <w:p w14:paraId="541DF1A3" w14:textId="77777777" w:rsidR="004F0F3B" w:rsidRDefault="004F0F3B" w:rsidP="00C03AE1">
      <w:pPr>
        <w:tabs>
          <w:tab w:val="left" w:pos="1440"/>
        </w:tabs>
        <w:rPr>
          <w:rFonts w:cs="Arial"/>
          <w:szCs w:val="24"/>
        </w:rPr>
      </w:pPr>
    </w:p>
    <w:p w14:paraId="1BCBD854" w14:textId="77777777" w:rsidR="004F0F3B" w:rsidRDefault="004F0F3B" w:rsidP="00C03AE1">
      <w:pPr>
        <w:tabs>
          <w:tab w:val="left" w:pos="1440"/>
        </w:tabs>
        <w:rPr>
          <w:rFonts w:cs="Arial"/>
          <w:szCs w:val="24"/>
        </w:rPr>
      </w:pPr>
      <w:r w:rsidRPr="006108FA">
        <w:rPr>
          <w:rFonts w:cs="Arial"/>
          <w:szCs w:val="24"/>
        </w:rPr>
        <w:t>Funding is subject to annual budget approval by the Covered California Board of Directors. If full funding does not become available, Covered California may terminate or amend the contract to reflect reduced funding and reduced deliverables.</w:t>
      </w:r>
    </w:p>
    <w:p w14:paraId="7636C762" w14:textId="77777777" w:rsidR="004F0F3B" w:rsidRPr="00987FB9" w:rsidRDefault="004F0F3B" w:rsidP="004F0F3B">
      <w:pPr>
        <w:tabs>
          <w:tab w:val="left" w:pos="1440"/>
        </w:tabs>
        <w:ind w:left="1080"/>
        <w:rPr>
          <w:rFonts w:cs="Arial"/>
          <w:szCs w:val="24"/>
        </w:rPr>
      </w:pPr>
    </w:p>
    <w:p w14:paraId="295C3AE0" w14:textId="78109E0C" w:rsidR="00E0458D" w:rsidRPr="00FF5D2D" w:rsidRDefault="00E0458D" w:rsidP="00163806">
      <w:pPr>
        <w:pStyle w:val="ListParagraph"/>
        <w:numPr>
          <w:ilvl w:val="0"/>
          <w:numId w:val="28"/>
        </w:numPr>
        <w:ind w:left="1080"/>
        <w:rPr>
          <w:rFonts w:cs="Arial"/>
          <w:szCs w:val="24"/>
        </w:rPr>
      </w:pPr>
      <w:r w:rsidRPr="00987FB9">
        <w:rPr>
          <w:rFonts w:cs="Arial"/>
          <w:szCs w:val="24"/>
        </w:rPr>
        <w:t xml:space="preserve">For services satisfactorily rendered, and upon receipt and approval of the invoice(s), </w:t>
      </w:r>
      <w:r w:rsidR="00E368E6" w:rsidRPr="00987FB9">
        <w:rPr>
          <w:rFonts w:cs="Arial"/>
          <w:szCs w:val="24"/>
        </w:rPr>
        <w:t>Covered California</w:t>
      </w:r>
      <w:r w:rsidRPr="00987FB9">
        <w:rPr>
          <w:rFonts w:cs="Arial"/>
          <w:szCs w:val="24"/>
        </w:rPr>
        <w:t xml:space="preserve"> agrees to pay the Contractor in</w:t>
      </w:r>
      <w:r w:rsidR="00C3264F">
        <w:rPr>
          <w:rFonts w:cs="Arial"/>
          <w:szCs w:val="24"/>
        </w:rPr>
        <w:t xml:space="preserve"> arrears for said services</w:t>
      </w:r>
      <w:r w:rsidR="001D4810">
        <w:rPr>
          <w:rFonts w:cs="Arial"/>
          <w:szCs w:val="24"/>
        </w:rPr>
        <w:t xml:space="preserve"> </w:t>
      </w:r>
      <w:r w:rsidR="00C3264F" w:rsidRPr="00762919">
        <w:rPr>
          <w:rFonts w:cs="Arial"/>
          <w:szCs w:val="24"/>
        </w:rPr>
        <w:t xml:space="preserve">at the </w:t>
      </w:r>
      <w:r w:rsidRPr="00762919">
        <w:rPr>
          <w:rFonts w:cs="Arial"/>
          <w:szCs w:val="24"/>
        </w:rPr>
        <w:t>rate</w:t>
      </w:r>
      <w:r w:rsidR="00C3264F" w:rsidRPr="00762919">
        <w:rPr>
          <w:rFonts w:cs="Arial"/>
          <w:szCs w:val="24"/>
        </w:rPr>
        <w:t xml:space="preserve">s listed on Exhibit B, </w:t>
      </w:r>
      <w:r w:rsidR="00B82862" w:rsidRPr="00762919">
        <w:rPr>
          <w:rFonts w:cs="Arial"/>
          <w:szCs w:val="24"/>
        </w:rPr>
        <w:t xml:space="preserve">Attachment 1 – Cost </w:t>
      </w:r>
      <w:r w:rsidR="004F0F3B">
        <w:rPr>
          <w:rFonts w:cs="Arial"/>
          <w:szCs w:val="24"/>
        </w:rPr>
        <w:t>Proposal</w:t>
      </w:r>
      <w:r w:rsidR="00FF5D2D" w:rsidRPr="00FF5D2D">
        <w:rPr>
          <w:rFonts w:cs="Arial"/>
          <w:szCs w:val="24"/>
        </w:rPr>
        <w:t>.</w:t>
      </w:r>
      <w:r w:rsidR="00DD009E">
        <w:rPr>
          <w:rFonts w:cs="Arial"/>
          <w:szCs w:val="24"/>
        </w:rPr>
        <w:t xml:space="preserve"> </w:t>
      </w:r>
    </w:p>
    <w:p w14:paraId="524B6D2E" w14:textId="77777777" w:rsidR="00E0458D" w:rsidRPr="00987FB9" w:rsidRDefault="00E0458D" w:rsidP="00163806">
      <w:pPr>
        <w:ind w:left="720"/>
        <w:rPr>
          <w:rFonts w:cs="Arial"/>
          <w:szCs w:val="24"/>
        </w:rPr>
      </w:pPr>
    </w:p>
    <w:p w14:paraId="32A85FD5" w14:textId="48E75307" w:rsidR="00E0458D" w:rsidRPr="00C03AE1" w:rsidRDefault="00DD009E" w:rsidP="00163806">
      <w:pPr>
        <w:ind w:left="1080"/>
        <w:rPr>
          <w:rFonts w:cs="Arial"/>
          <w:b/>
          <w:szCs w:val="24"/>
        </w:rPr>
      </w:pPr>
      <w:r w:rsidRPr="00C03AE1">
        <w:rPr>
          <w:rFonts w:cs="Arial"/>
          <w:b/>
          <w:szCs w:val="24"/>
        </w:rPr>
        <w:t>Under this agreement, there will be no separate reimbursement for overtime</w:t>
      </w:r>
      <w:r w:rsidR="00AB7154" w:rsidRPr="00C03AE1">
        <w:rPr>
          <w:rFonts w:cs="Arial"/>
          <w:b/>
          <w:szCs w:val="24"/>
        </w:rPr>
        <w:t>.</w:t>
      </w:r>
    </w:p>
    <w:p w14:paraId="2E99504F" w14:textId="77777777" w:rsidR="008D3FF8" w:rsidRDefault="008D3FF8" w:rsidP="00163806">
      <w:pPr>
        <w:ind w:left="1080"/>
        <w:rPr>
          <w:rFonts w:cs="Arial"/>
          <w:b/>
          <w:color w:val="FF0000"/>
          <w:szCs w:val="24"/>
        </w:rPr>
      </w:pPr>
    </w:p>
    <w:p w14:paraId="58F0BA97" w14:textId="562C6A69" w:rsidR="008D3FF8" w:rsidRPr="006E6A99" w:rsidRDefault="008D3FF8" w:rsidP="008D3FF8">
      <w:pPr>
        <w:ind w:left="1080"/>
        <w:rPr>
          <w:rFonts w:cs="Arial"/>
          <w:b/>
          <w:szCs w:val="24"/>
        </w:rPr>
      </w:pPr>
      <w:r w:rsidRPr="006E6A99">
        <w:rPr>
          <w:rFonts w:cs="Arial"/>
          <w:b/>
          <w:szCs w:val="24"/>
        </w:rPr>
        <w:t>Travel expenses shall be reimbursed in accordance with Exhibit E</w:t>
      </w:r>
      <w:r w:rsidR="006E6A99" w:rsidRPr="006E6A99">
        <w:rPr>
          <w:rFonts w:cs="Arial"/>
          <w:b/>
          <w:szCs w:val="24"/>
        </w:rPr>
        <w:t xml:space="preserve"> -</w:t>
      </w:r>
      <w:r w:rsidRPr="006E6A99">
        <w:rPr>
          <w:rFonts w:cs="Arial"/>
          <w:b/>
          <w:szCs w:val="24"/>
        </w:rPr>
        <w:t xml:space="preserve"> Travel Reimbursement.</w:t>
      </w:r>
    </w:p>
    <w:p w14:paraId="7B6F0C7E" w14:textId="77777777" w:rsidR="008D3FF8" w:rsidRDefault="008D3FF8" w:rsidP="00163806">
      <w:pPr>
        <w:ind w:left="1080"/>
        <w:rPr>
          <w:rFonts w:cs="Arial"/>
          <w:b/>
          <w:color w:val="FF0000"/>
          <w:szCs w:val="24"/>
        </w:rPr>
      </w:pPr>
    </w:p>
    <w:p w14:paraId="5BDF4379" w14:textId="77777777" w:rsidR="00B418CA" w:rsidRPr="0038569E" w:rsidRDefault="00B418CA" w:rsidP="00B418CA">
      <w:pPr>
        <w:ind w:left="1080"/>
        <w:rPr>
          <w:rFonts w:cs="Arial"/>
          <w:szCs w:val="24"/>
        </w:rPr>
      </w:pPr>
      <w:r w:rsidRPr="0038569E">
        <w:rPr>
          <w:rFonts w:cs="Arial"/>
          <w:szCs w:val="24"/>
        </w:rPr>
        <w:t>Any, and all, travel shall only be reimbursed if justified in a pre-approved work order as necessary to provide the deliverables of this contract.</w:t>
      </w:r>
    </w:p>
    <w:p w14:paraId="126182D2" w14:textId="77777777" w:rsidR="00127B47" w:rsidRPr="00987FB9" w:rsidRDefault="00127B47" w:rsidP="00163806">
      <w:pPr>
        <w:ind w:left="360"/>
        <w:rPr>
          <w:rFonts w:cs="Arial"/>
          <w:szCs w:val="24"/>
        </w:rPr>
      </w:pPr>
    </w:p>
    <w:p w14:paraId="41E45D7C" w14:textId="2577A0F9" w:rsidR="009C43A8" w:rsidRDefault="00C518FA" w:rsidP="79AFECA5">
      <w:pPr>
        <w:pStyle w:val="ListParagraph"/>
        <w:numPr>
          <w:ilvl w:val="0"/>
          <w:numId w:val="28"/>
        </w:numPr>
        <w:ind w:left="1080"/>
        <w:rPr>
          <w:rFonts w:cs="Arial"/>
        </w:rPr>
      </w:pPr>
      <w:r w:rsidRPr="79AFECA5">
        <w:rPr>
          <w:rFonts w:cs="Arial"/>
        </w:rPr>
        <w:t xml:space="preserve">Unless otherwise instructed in writing by a Covered California Representative, </w:t>
      </w:r>
      <w:r w:rsidR="004902B4" w:rsidRPr="79AFECA5">
        <w:rPr>
          <w:rFonts w:cs="Arial"/>
        </w:rPr>
        <w:t>Contractor shall submit</w:t>
      </w:r>
      <w:r w:rsidR="00450C0A" w:rsidRPr="79AFECA5">
        <w:rPr>
          <w:rFonts w:cs="Arial"/>
        </w:rPr>
        <w:t xml:space="preserve"> month</w:t>
      </w:r>
      <w:r w:rsidR="00777D00" w:rsidRPr="79AFECA5">
        <w:rPr>
          <w:rFonts w:cs="Arial"/>
        </w:rPr>
        <w:t>ly</w:t>
      </w:r>
      <w:r w:rsidR="004902B4" w:rsidRPr="79AFECA5">
        <w:rPr>
          <w:rFonts w:cs="Arial"/>
        </w:rPr>
        <w:t xml:space="preserve"> i</w:t>
      </w:r>
      <w:r w:rsidR="009C43A8" w:rsidRPr="79AFECA5">
        <w:rPr>
          <w:rFonts w:cs="Arial"/>
        </w:rPr>
        <w:t xml:space="preserve">nvoices </w:t>
      </w:r>
      <w:r w:rsidR="00F62AEB" w:rsidRPr="79AFECA5">
        <w:rPr>
          <w:rFonts w:cs="Arial"/>
        </w:rPr>
        <w:t>for work performed</w:t>
      </w:r>
      <w:r w:rsidR="00450C0A" w:rsidRPr="79AFECA5">
        <w:rPr>
          <w:rFonts w:cs="Arial"/>
        </w:rPr>
        <w:t xml:space="preserve"> to Covered California between the hours of 7:00 a.m. to 4:00 p.m. Pacific Time no later than the Monday through Thursday preceding the 9th of each calendar month to facilitate timely payments.</w:t>
      </w:r>
      <w:r w:rsidR="00303BFD" w:rsidRPr="79AFECA5">
        <w:rPr>
          <w:rFonts w:cs="Arial"/>
        </w:rPr>
        <w:t xml:space="preserve"> Invoices </w:t>
      </w:r>
      <w:r w:rsidR="00303BFD">
        <w:t>shall be submitted</w:t>
      </w:r>
      <w:r w:rsidR="00303BFD" w:rsidRPr="79AFECA5">
        <w:rPr>
          <w:rFonts w:cs="Arial"/>
        </w:rPr>
        <w:t xml:space="preserve"> by email</w:t>
      </w:r>
      <w:r w:rsidR="00F62AEB" w:rsidRPr="79AFECA5">
        <w:rPr>
          <w:rFonts w:cs="Arial"/>
        </w:rPr>
        <w:t xml:space="preserve"> </w:t>
      </w:r>
      <w:r w:rsidR="009C43A8" w:rsidRPr="79AFECA5">
        <w:rPr>
          <w:rFonts w:cs="Arial"/>
        </w:rPr>
        <w:t>not more frequently than monthly in arrears to:</w:t>
      </w:r>
    </w:p>
    <w:p w14:paraId="6EC12788" w14:textId="77777777" w:rsidR="006E6A99" w:rsidRDefault="006E6A99" w:rsidP="006E6A99">
      <w:pPr>
        <w:pStyle w:val="ListParagraph"/>
        <w:ind w:left="1080"/>
        <w:rPr>
          <w:rFonts w:cs="Arial"/>
        </w:rPr>
      </w:pPr>
    </w:p>
    <w:p w14:paraId="7256DF76" w14:textId="7121DD84" w:rsidR="00063AAA" w:rsidRPr="006E6A99" w:rsidRDefault="00106263" w:rsidP="002F3AB0">
      <w:pPr>
        <w:pStyle w:val="BodyText"/>
        <w:ind w:right="531" w:firstLine="720"/>
        <w:jc w:val="center"/>
      </w:pPr>
      <w:hyperlink r:id="rId11" w:history="1">
        <w:r w:rsidR="002F3AB0" w:rsidRPr="006E6A99">
          <w:rPr>
            <w:rStyle w:val="Hyperlink"/>
            <w:color w:val="auto"/>
            <w:spacing w:val="-2"/>
          </w:rPr>
          <w:t>MarketingInvoices@covered.ca.gov</w:t>
        </w:r>
      </w:hyperlink>
    </w:p>
    <w:p w14:paraId="49501198" w14:textId="77777777" w:rsidR="00063AAA" w:rsidRDefault="00063AAA" w:rsidP="002F3AB0">
      <w:pPr>
        <w:jc w:val="center"/>
      </w:pPr>
      <w:r w:rsidRPr="00B2051E">
        <w:t>If instructed, mail invoices to:</w:t>
      </w:r>
    </w:p>
    <w:p w14:paraId="592172CF" w14:textId="66C6F389" w:rsidR="00EB2F02" w:rsidRPr="00987FB9" w:rsidRDefault="00D2323D" w:rsidP="00762919">
      <w:pPr>
        <w:jc w:val="center"/>
      </w:pPr>
      <w:r w:rsidRPr="00987FB9">
        <w:t xml:space="preserve">Covered </w:t>
      </w:r>
      <w:r w:rsidR="00EB2F02" w:rsidRPr="00987FB9">
        <w:t>California</w:t>
      </w:r>
    </w:p>
    <w:p w14:paraId="0518ED17" w14:textId="4542B7F8" w:rsidR="00922BF0" w:rsidRDefault="00EB2F02" w:rsidP="00762919">
      <w:pPr>
        <w:jc w:val="center"/>
      </w:pPr>
      <w:r w:rsidRPr="00987FB9">
        <w:t xml:space="preserve">Attn: </w:t>
      </w:r>
      <w:r w:rsidR="001D61E1">
        <w:t>Accounts Payable – Marketing</w:t>
      </w:r>
    </w:p>
    <w:p w14:paraId="37B2D43C" w14:textId="284C359E" w:rsidR="00EB2F02" w:rsidRPr="00987FB9" w:rsidRDefault="004A3254" w:rsidP="00762919">
      <w:pPr>
        <w:jc w:val="center"/>
      </w:pPr>
      <w:r w:rsidRPr="00987FB9">
        <w:t>1601 Exposition Blvd.</w:t>
      </w:r>
    </w:p>
    <w:p w14:paraId="6284E620" w14:textId="77777777" w:rsidR="004A3254" w:rsidRDefault="004A3254">
      <w:pPr>
        <w:jc w:val="center"/>
      </w:pPr>
      <w:r w:rsidRPr="00987FB9">
        <w:lastRenderedPageBreak/>
        <w:t>Sacramento, CA 95815</w:t>
      </w:r>
    </w:p>
    <w:p w14:paraId="4EA5456C" w14:textId="77777777" w:rsidR="00987FB9" w:rsidRDefault="00987FB9" w:rsidP="00B82862">
      <w:pPr>
        <w:ind w:left="1440"/>
        <w:rPr>
          <w:rFonts w:cs="Arial"/>
          <w:szCs w:val="24"/>
        </w:rPr>
      </w:pPr>
    </w:p>
    <w:p w14:paraId="226B3F8D" w14:textId="77777777" w:rsidR="001B447E" w:rsidRPr="00987FB9" w:rsidRDefault="001B447E" w:rsidP="0022367F">
      <w:pPr>
        <w:ind w:left="360" w:firstLine="720"/>
        <w:rPr>
          <w:rFonts w:cs="Arial"/>
          <w:szCs w:val="24"/>
        </w:rPr>
      </w:pPr>
      <w:r w:rsidRPr="00987FB9">
        <w:rPr>
          <w:rFonts w:cs="Arial"/>
          <w:szCs w:val="24"/>
        </w:rPr>
        <w:t>Invoices shall:</w:t>
      </w:r>
    </w:p>
    <w:p w14:paraId="0771BA2D" w14:textId="77777777" w:rsidR="001B447E" w:rsidRPr="00987FB9" w:rsidRDefault="001B447E" w:rsidP="00163806">
      <w:pPr>
        <w:ind w:left="1080"/>
        <w:rPr>
          <w:rFonts w:cs="Arial"/>
          <w:szCs w:val="24"/>
        </w:rPr>
      </w:pPr>
    </w:p>
    <w:p w14:paraId="30FFFB6F" w14:textId="35651102" w:rsidR="001B447E" w:rsidRPr="00987FB9" w:rsidRDefault="001B447E" w:rsidP="00163806">
      <w:pPr>
        <w:pStyle w:val="ListParagraph"/>
        <w:numPr>
          <w:ilvl w:val="0"/>
          <w:numId w:val="29"/>
        </w:numPr>
        <w:ind w:left="1440"/>
        <w:rPr>
          <w:rFonts w:cs="Arial"/>
          <w:szCs w:val="24"/>
        </w:rPr>
      </w:pPr>
      <w:r w:rsidRPr="00987FB9">
        <w:rPr>
          <w:rFonts w:cs="Arial"/>
          <w:szCs w:val="24"/>
        </w:rPr>
        <w:t>Be prepared on agency/company letterhead. If invoices are not on agency/company letterhead, invoices must be signed by an authorized official, employee, or agent certifying that the expenditures claimed represent actual expenses for the service performed under this Agreement.</w:t>
      </w:r>
    </w:p>
    <w:p w14:paraId="675D95CE" w14:textId="77777777" w:rsidR="00DD6794" w:rsidRPr="00987FB9" w:rsidRDefault="00DD6794" w:rsidP="00163806">
      <w:pPr>
        <w:ind w:left="2520" w:hanging="720"/>
        <w:rPr>
          <w:rFonts w:cs="Arial"/>
          <w:szCs w:val="24"/>
        </w:rPr>
      </w:pPr>
    </w:p>
    <w:p w14:paraId="6BBE8E96" w14:textId="439B9B6A" w:rsidR="00DD009E" w:rsidRPr="00E610D0" w:rsidRDefault="001B447E" w:rsidP="00903B7A">
      <w:pPr>
        <w:pStyle w:val="ListParagraph"/>
        <w:numPr>
          <w:ilvl w:val="0"/>
          <w:numId w:val="29"/>
        </w:numPr>
        <w:ind w:left="1440"/>
        <w:rPr>
          <w:rFonts w:cs="Arial"/>
          <w:szCs w:val="24"/>
        </w:rPr>
      </w:pPr>
      <w:r w:rsidRPr="00E610D0">
        <w:rPr>
          <w:rFonts w:cs="Arial"/>
        </w:rPr>
        <w:t xml:space="preserve">Bear the </w:t>
      </w:r>
      <w:r w:rsidR="6B38E8FF" w:rsidRPr="00E610D0">
        <w:rPr>
          <w:rFonts w:cs="Arial"/>
        </w:rPr>
        <w:t xml:space="preserve">Agreement number, the </w:t>
      </w:r>
      <w:r w:rsidRPr="00E610D0">
        <w:rPr>
          <w:rFonts w:cs="Arial"/>
        </w:rPr>
        <w:t>Contractor’s name as shown on the Agreement</w:t>
      </w:r>
      <w:r w:rsidR="00147622" w:rsidRPr="00E610D0">
        <w:rPr>
          <w:rFonts w:cs="Arial"/>
        </w:rPr>
        <w:t xml:space="preserve">, and the corresponding </w:t>
      </w:r>
      <w:r w:rsidR="0050343A" w:rsidRPr="00E610D0">
        <w:rPr>
          <w:rFonts w:cs="Arial"/>
        </w:rPr>
        <w:t>approved work order number(s)</w:t>
      </w:r>
      <w:r w:rsidRPr="00E610D0">
        <w:rPr>
          <w:rFonts w:cs="Arial"/>
        </w:rPr>
        <w:t>.</w:t>
      </w:r>
    </w:p>
    <w:p w14:paraId="67B01002" w14:textId="296F4C2C" w:rsidR="00DD6794" w:rsidRPr="00987FB9" w:rsidRDefault="00DD6794" w:rsidP="005C5841">
      <w:pPr>
        <w:rPr>
          <w:rFonts w:cs="Arial"/>
          <w:szCs w:val="24"/>
        </w:rPr>
      </w:pPr>
    </w:p>
    <w:p w14:paraId="686319A1" w14:textId="31CDDCE3" w:rsidR="001B447E" w:rsidRPr="003A145B" w:rsidRDefault="001B447E" w:rsidP="00163806">
      <w:pPr>
        <w:pStyle w:val="ListParagraph"/>
        <w:numPr>
          <w:ilvl w:val="0"/>
          <w:numId w:val="29"/>
        </w:numPr>
        <w:ind w:left="1440"/>
        <w:rPr>
          <w:rFonts w:cs="Arial"/>
          <w:szCs w:val="24"/>
        </w:rPr>
      </w:pPr>
      <w:r w:rsidRPr="003A145B">
        <w:rPr>
          <w:rFonts w:cs="Arial"/>
        </w:rPr>
        <w:t>Identify the billing or performance period</w:t>
      </w:r>
      <w:r w:rsidR="004902B4" w:rsidRPr="003A145B">
        <w:rPr>
          <w:rFonts w:cs="Arial"/>
        </w:rPr>
        <w:t>, or both,</w:t>
      </w:r>
      <w:r w:rsidRPr="003A145B">
        <w:rPr>
          <w:rFonts w:cs="Arial"/>
        </w:rPr>
        <w:t xml:space="preserve"> covered by the invoice.</w:t>
      </w:r>
      <w:r w:rsidR="00F554CC" w:rsidRPr="003A145B">
        <w:rPr>
          <w:rFonts w:cs="Arial"/>
        </w:rPr>
        <w:t xml:space="preserve"> If the</w:t>
      </w:r>
      <w:r w:rsidR="00F554CC" w:rsidRPr="003A145B">
        <w:t xml:space="preserve"> </w:t>
      </w:r>
      <w:r w:rsidR="00F554CC" w:rsidRPr="003A145B">
        <w:rPr>
          <w:rFonts w:cs="Arial"/>
        </w:rPr>
        <w:t>performance period crosses Fiscal Years, the service charges must be separated into two invoices. Fiscal Years begin July 1 and end on June 30.</w:t>
      </w:r>
    </w:p>
    <w:p w14:paraId="72A80458" w14:textId="77777777" w:rsidR="00FE3867" w:rsidRPr="003A145B" w:rsidRDefault="00FE3867" w:rsidP="001E5929">
      <w:pPr>
        <w:pStyle w:val="ListParagraph"/>
        <w:rPr>
          <w:rFonts w:cs="Arial"/>
          <w:szCs w:val="24"/>
        </w:rPr>
      </w:pPr>
    </w:p>
    <w:p w14:paraId="53819CF0" w14:textId="77777777" w:rsidR="00FE3867" w:rsidRPr="00187076" w:rsidRDefault="00FE3867" w:rsidP="00FE3867">
      <w:pPr>
        <w:pStyle w:val="ListParagraph"/>
        <w:numPr>
          <w:ilvl w:val="0"/>
          <w:numId w:val="29"/>
        </w:numPr>
        <w:ind w:left="1440"/>
        <w:rPr>
          <w:rFonts w:cs="Arial"/>
          <w:szCs w:val="24"/>
        </w:rPr>
      </w:pPr>
      <w:r w:rsidRPr="79AFECA5">
        <w:rPr>
          <w:rFonts w:cs="Arial"/>
        </w:rPr>
        <w:t>List media, social media and non-media expenses separately.</w:t>
      </w:r>
    </w:p>
    <w:p w14:paraId="3CDB2DD3" w14:textId="77777777" w:rsidR="00DD6794" w:rsidRPr="00987FB9" w:rsidRDefault="00DD6794" w:rsidP="00E70CEC">
      <w:pPr>
        <w:rPr>
          <w:rFonts w:cs="Arial"/>
          <w:szCs w:val="24"/>
        </w:rPr>
      </w:pPr>
    </w:p>
    <w:p w14:paraId="2CC6F995" w14:textId="65444FBC" w:rsidR="004902B4" w:rsidRDefault="004902B4" w:rsidP="004902B4">
      <w:pPr>
        <w:pStyle w:val="ListParagraph"/>
        <w:keepLines/>
        <w:numPr>
          <w:ilvl w:val="0"/>
          <w:numId w:val="29"/>
        </w:numPr>
        <w:ind w:left="1440"/>
        <w:rPr>
          <w:rFonts w:cs="Arial"/>
          <w:szCs w:val="24"/>
        </w:rPr>
      </w:pPr>
      <w:r w:rsidRPr="79AFECA5">
        <w:rPr>
          <w:rFonts w:cs="Arial"/>
        </w:rPr>
        <w:t>Itemize the costs for the billing or performance period</w:t>
      </w:r>
      <w:r w:rsidR="00601D37" w:rsidRPr="79AFECA5">
        <w:rPr>
          <w:rFonts w:cs="Arial"/>
        </w:rPr>
        <w:t>, or both,</w:t>
      </w:r>
      <w:r w:rsidRPr="79AFECA5">
        <w:rPr>
          <w:rFonts w:cs="Arial"/>
        </w:rPr>
        <w:t xml:space="preserve"> in the same or greater level of detail as indicated in this Agreement. Only those costs and/or cost categories expressly identified as allowable in this Agreement may be reimbursed.</w:t>
      </w:r>
    </w:p>
    <w:p w14:paraId="01B2FD10" w14:textId="7C2DC0F9" w:rsidR="004902B4" w:rsidRPr="004902B4" w:rsidRDefault="004902B4" w:rsidP="004C3FCE">
      <w:pPr>
        <w:pStyle w:val="ListParagraph"/>
        <w:rPr>
          <w:rFonts w:cs="Arial"/>
          <w:szCs w:val="24"/>
        </w:rPr>
      </w:pPr>
    </w:p>
    <w:p w14:paraId="0AFBAF8D" w14:textId="3818868C" w:rsidR="004902B4" w:rsidRDefault="004902B4" w:rsidP="79AFECA5">
      <w:pPr>
        <w:pStyle w:val="ListParagraph"/>
        <w:keepLines/>
        <w:numPr>
          <w:ilvl w:val="0"/>
          <w:numId w:val="29"/>
        </w:numPr>
        <w:ind w:left="1440"/>
        <w:rPr>
          <w:rFonts w:cs="Arial"/>
        </w:rPr>
      </w:pPr>
      <w:r w:rsidRPr="005C5841">
        <w:rPr>
          <w:rFonts w:cs="Arial"/>
        </w:rPr>
        <w:t xml:space="preserve">Be </w:t>
      </w:r>
      <w:r w:rsidRPr="001A456B">
        <w:rPr>
          <w:rFonts w:cs="Arial"/>
          <w:szCs w:val="24"/>
        </w:rPr>
        <w:t xml:space="preserve">supported by a </w:t>
      </w:r>
      <w:r w:rsidR="00814886" w:rsidRPr="001A456B">
        <w:rPr>
          <w:rFonts w:cs="Arial"/>
          <w:szCs w:val="24"/>
        </w:rPr>
        <w:t>Budget/Spend Tracker</w:t>
      </w:r>
      <w:r w:rsidR="00690BC5" w:rsidRPr="001A456B">
        <w:rPr>
          <w:rFonts w:cs="Arial"/>
          <w:szCs w:val="24"/>
        </w:rPr>
        <w:t xml:space="preserve">. See </w:t>
      </w:r>
      <w:r w:rsidR="00A71DB7" w:rsidRPr="001A456B">
        <w:rPr>
          <w:rFonts w:cs="Arial"/>
          <w:szCs w:val="24"/>
        </w:rPr>
        <w:t xml:space="preserve">Section </w:t>
      </w:r>
      <w:r w:rsidR="00690BC5" w:rsidRPr="001A456B">
        <w:rPr>
          <w:rFonts w:cs="Arial"/>
          <w:szCs w:val="24"/>
        </w:rPr>
        <w:t>G</w:t>
      </w:r>
      <w:r w:rsidR="00D318AC" w:rsidRPr="001A456B">
        <w:rPr>
          <w:rFonts w:cs="Arial"/>
          <w:szCs w:val="24"/>
        </w:rPr>
        <w:t>. below.</w:t>
      </w:r>
      <w:r w:rsidRPr="005C5841">
        <w:rPr>
          <w:rFonts w:cs="Arial"/>
        </w:rPr>
        <w:t xml:space="preserve"> All costs listed on the invoice require </w:t>
      </w:r>
      <w:r w:rsidR="00601D37" w:rsidRPr="005C5841">
        <w:rPr>
          <w:rFonts w:cs="Arial"/>
        </w:rPr>
        <w:t xml:space="preserve">supporting </w:t>
      </w:r>
      <w:r w:rsidRPr="005C5841">
        <w:rPr>
          <w:rFonts w:cs="Arial"/>
        </w:rPr>
        <w:t>documentation</w:t>
      </w:r>
      <w:r w:rsidR="00DE661B" w:rsidRPr="005C5841">
        <w:rPr>
          <w:rFonts w:cs="Arial"/>
        </w:rPr>
        <w:t xml:space="preserve"> </w:t>
      </w:r>
      <w:r w:rsidR="00DE661B" w:rsidRPr="79AFECA5">
        <w:rPr>
          <w:rFonts w:cs="Arial"/>
        </w:rPr>
        <w:t xml:space="preserve">and </w:t>
      </w:r>
      <w:r w:rsidR="2F03FA3E" w:rsidRPr="79AFECA5">
        <w:rPr>
          <w:rFonts w:cs="Arial"/>
        </w:rPr>
        <w:t>must</w:t>
      </w:r>
      <w:r w:rsidR="30BE887C" w:rsidRPr="79AFECA5">
        <w:rPr>
          <w:rFonts w:cs="Arial"/>
        </w:rPr>
        <w:t xml:space="preserve"> </w:t>
      </w:r>
      <w:r w:rsidR="00DE661B" w:rsidRPr="79AFECA5">
        <w:rPr>
          <w:rFonts w:cs="Arial"/>
        </w:rPr>
        <w:t>be accompanied by corresponding back-up documents, such as receipts, with details for each expense</w:t>
      </w:r>
      <w:r w:rsidR="00601D37" w:rsidRPr="79AFECA5">
        <w:rPr>
          <w:rFonts w:cs="Arial"/>
        </w:rPr>
        <w:t xml:space="preserve">. Covered California will not approve and will dispute invoices that do not meet these requirements. </w:t>
      </w:r>
    </w:p>
    <w:p w14:paraId="748A7A21" w14:textId="77777777" w:rsidR="004902B4" w:rsidRPr="004902B4" w:rsidRDefault="004902B4" w:rsidP="004C3FCE">
      <w:pPr>
        <w:pStyle w:val="ListParagraph"/>
        <w:rPr>
          <w:rFonts w:cs="Arial"/>
          <w:szCs w:val="24"/>
        </w:rPr>
      </w:pPr>
    </w:p>
    <w:p w14:paraId="10C8A4F7" w14:textId="5426F9C1" w:rsidR="004C4E1C" w:rsidRDefault="004C4E1C" w:rsidP="79AFECA5">
      <w:pPr>
        <w:pStyle w:val="ListParagraph"/>
        <w:keepLines/>
        <w:numPr>
          <w:ilvl w:val="0"/>
          <w:numId w:val="29"/>
        </w:numPr>
        <w:ind w:left="1440"/>
        <w:rPr>
          <w:rFonts w:cs="Arial"/>
        </w:rPr>
      </w:pPr>
      <w:r w:rsidRPr="79AFECA5">
        <w:rPr>
          <w:rFonts w:cs="Arial"/>
        </w:rPr>
        <w:t xml:space="preserve">Invoices shall only be </w:t>
      </w:r>
      <w:r w:rsidR="00166D61" w:rsidRPr="79AFECA5">
        <w:rPr>
          <w:rFonts w:cs="Arial"/>
        </w:rPr>
        <w:t>submitted</w:t>
      </w:r>
      <w:r w:rsidRPr="79AFECA5">
        <w:rPr>
          <w:rFonts w:cs="Arial"/>
        </w:rPr>
        <w:t xml:space="preserve"> for goods and services that are received, with exception of software subscriptions which can be billed </w:t>
      </w:r>
      <w:r w:rsidR="00A97464" w:rsidRPr="79AFECA5">
        <w:rPr>
          <w:rFonts w:cs="Arial"/>
        </w:rPr>
        <w:t>one</w:t>
      </w:r>
      <w:r w:rsidRPr="79AFECA5">
        <w:rPr>
          <w:rFonts w:cs="Arial"/>
        </w:rPr>
        <w:t xml:space="preserve"> year in advance.</w:t>
      </w:r>
    </w:p>
    <w:p w14:paraId="0E611F69" w14:textId="77777777" w:rsidR="001A11B8" w:rsidRPr="001A11B8" w:rsidRDefault="001A11B8" w:rsidP="004C3FCE">
      <w:pPr>
        <w:pStyle w:val="ListParagraph"/>
        <w:rPr>
          <w:rFonts w:cs="Arial"/>
          <w:szCs w:val="24"/>
        </w:rPr>
      </w:pPr>
    </w:p>
    <w:p w14:paraId="05CC491E" w14:textId="220E8983" w:rsidR="001A11B8" w:rsidRPr="001A11B8" w:rsidRDefault="001A11B8" w:rsidP="003A145B">
      <w:pPr>
        <w:pStyle w:val="ListParagraph"/>
        <w:ind w:left="1080"/>
        <w:rPr>
          <w:rFonts w:cs="Arial"/>
          <w:snapToGrid w:val="0"/>
        </w:rPr>
      </w:pPr>
      <w:r w:rsidRPr="79AFECA5">
        <w:rPr>
          <w:rFonts w:cs="Arial"/>
          <w:snapToGrid w:val="0"/>
        </w:rPr>
        <w:t xml:space="preserve">Any invoices submitted </w:t>
      </w:r>
      <w:r w:rsidR="00601D37" w:rsidRPr="79AFECA5">
        <w:rPr>
          <w:rFonts w:cs="Arial"/>
          <w:snapToGrid w:val="0"/>
        </w:rPr>
        <w:t>that do not meet the requirements of this Exhibit</w:t>
      </w:r>
      <w:r w:rsidRPr="79AFECA5">
        <w:rPr>
          <w:rFonts w:cs="Arial"/>
          <w:snapToGrid w:val="0"/>
        </w:rPr>
        <w:t xml:space="preserve"> may be returned to the Contractor for re-processing, which will restart the prompt payment clock</w:t>
      </w:r>
      <w:r w:rsidR="001150DC" w:rsidRPr="79AFECA5">
        <w:rPr>
          <w:rFonts w:cs="Arial"/>
        </w:rPr>
        <w:t xml:space="preserve"> as </w:t>
      </w:r>
      <w:r w:rsidR="003A145B">
        <w:rPr>
          <w:rFonts w:cs="Arial"/>
        </w:rPr>
        <w:t>referenced</w:t>
      </w:r>
      <w:r w:rsidR="001150DC" w:rsidRPr="79AFECA5">
        <w:rPr>
          <w:rFonts w:cs="Arial"/>
        </w:rPr>
        <w:t xml:space="preserve"> in Section I of this Exhibit</w:t>
      </w:r>
      <w:r w:rsidRPr="79AFECA5">
        <w:rPr>
          <w:rFonts w:cs="Arial"/>
          <w:snapToGrid w:val="0"/>
        </w:rPr>
        <w:t>.</w:t>
      </w:r>
      <w:r w:rsidR="003602DC" w:rsidRPr="79AFECA5">
        <w:rPr>
          <w:rFonts w:cs="Arial"/>
        </w:rPr>
        <w:t xml:space="preserve"> Invoices subject to a dispute for reasonable cause will not be processed for payment until the dispute is resolved to Covered California’s satisfaction. Disputed invoices are not subject to Government Code section 927 prompt payment requirements until the dispute is resolved.</w:t>
      </w:r>
      <w:r w:rsidRPr="79AFECA5">
        <w:rPr>
          <w:rFonts w:cs="Arial"/>
          <w:snapToGrid w:val="0"/>
        </w:rPr>
        <w:t xml:space="preserve"> For the purposes of financial reporting and accurately reflecting liabilities and obligations, Contractor may be required to </w:t>
      </w:r>
      <w:r w:rsidRPr="79AFECA5">
        <w:rPr>
          <w:rFonts w:cs="Arial"/>
          <w:snapToGrid w:val="0"/>
        </w:rPr>
        <w:lastRenderedPageBreak/>
        <w:t>furnish, upon request, an estimate of services that have been rendered but not yet invoiced. This aims to ensure transparency and facilitate comprehensive financial planning and analysis.</w:t>
      </w:r>
    </w:p>
    <w:p w14:paraId="5C729F5B" w14:textId="77777777" w:rsidR="00EE2CF9" w:rsidRDefault="00EE2CF9" w:rsidP="004C3FCE">
      <w:pPr>
        <w:pStyle w:val="ListParagraph"/>
        <w:rPr>
          <w:rFonts w:cs="Arial"/>
          <w:szCs w:val="24"/>
        </w:rPr>
      </w:pPr>
    </w:p>
    <w:p w14:paraId="7CFFE9B6" w14:textId="58E822CD" w:rsidR="00094EFD" w:rsidRDefault="00094EFD" w:rsidP="00DA4FAC">
      <w:pPr>
        <w:pStyle w:val="ListParagraph"/>
        <w:rPr>
          <w:rFonts w:cs="Arial"/>
          <w:szCs w:val="24"/>
        </w:rPr>
      </w:pPr>
      <w:r>
        <w:rPr>
          <w:rFonts w:cs="Arial"/>
          <w:szCs w:val="24"/>
        </w:rPr>
        <w:t>Contractor shall:</w:t>
      </w:r>
    </w:p>
    <w:p w14:paraId="1FAB5E93" w14:textId="77777777" w:rsidR="003A3022" w:rsidRDefault="003A3022" w:rsidP="00094EFD">
      <w:pPr>
        <w:pStyle w:val="ListParagraph"/>
        <w:ind w:left="1080"/>
        <w:rPr>
          <w:rFonts w:cs="Arial"/>
          <w:szCs w:val="24"/>
        </w:rPr>
      </w:pPr>
    </w:p>
    <w:p w14:paraId="07AF5573" w14:textId="77777777" w:rsidR="003A3022" w:rsidRPr="00EF675E" w:rsidRDefault="003A3022" w:rsidP="003A3022">
      <w:pPr>
        <w:pStyle w:val="ListParagraph"/>
        <w:numPr>
          <w:ilvl w:val="1"/>
          <w:numId w:val="31"/>
        </w:numPr>
        <w:rPr>
          <w:rFonts w:cs="Arial"/>
          <w:szCs w:val="24"/>
        </w:rPr>
      </w:pPr>
      <w:r w:rsidRPr="00EF675E">
        <w:rPr>
          <w:rFonts w:cs="Arial"/>
          <w:szCs w:val="24"/>
        </w:rPr>
        <w:t xml:space="preserve">Submit expenses with dollar amounts going out a maximum of two places past the decimal point. </w:t>
      </w:r>
    </w:p>
    <w:p w14:paraId="6C6DDB7D" w14:textId="77777777" w:rsidR="003A3022" w:rsidRDefault="003A3022" w:rsidP="003A3022">
      <w:pPr>
        <w:ind w:left="1080"/>
        <w:rPr>
          <w:rFonts w:cs="Arial"/>
          <w:szCs w:val="24"/>
        </w:rPr>
      </w:pPr>
    </w:p>
    <w:p w14:paraId="4D8A4BE3" w14:textId="28B217E6" w:rsidR="003A3022" w:rsidRPr="00EF675E" w:rsidRDefault="5D501FAC" w:rsidP="79AFECA5">
      <w:pPr>
        <w:pStyle w:val="ListParagraph"/>
        <w:numPr>
          <w:ilvl w:val="1"/>
          <w:numId w:val="31"/>
        </w:numPr>
        <w:rPr>
          <w:rFonts w:cs="Arial"/>
        </w:rPr>
      </w:pPr>
      <w:r w:rsidRPr="79AFECA5">
        <w:rPr>
          <w:rFonts w:cs="Arial"/>
        </w:rPr>
        <w:t xml:space="preserve">If applicable, </w:t>
      </w:r>
      <w:r w:rsidR="67F59843" w:rsidRPr="79AFECA5">
        <w:rPr>
          <w:rFonts w:cs="Arial"/>
        </w:rPr>
        <w:t>s</w:t>
      </w:r>
      <w:r w:rsidR="003A3022" w:rsidRPr="79AFECA5">
        <w:rPr>
          <w:rFonts w:cs="Arial"/>
        </w:rPr>
        <w:t>upply a detailed freight receipt when freight is over $50.00.</w:t>
      </w:r>
    </w:p>
    <w:p w14:paraId="4D8E1882" w14:textId="77777777" w:rsidR="003A3022" w:rsidRPr="00EF675E" w:rsidRDefault="003A3022" w:rsidP="003A3022">
      <w:pPr>
        <w:rPr>
          <w:rFonts w:cs="Arial"/>
          <w:szCs w:val="24"/>
        </w:rPr>
      </w:pPr>
    </w:p>
    <w:p w14:paraId="5F4F1348" w14:textId="77777777" w:rsidR="003A3022" w:rsidRDefault="003A3022" w:rsidP="003A3022">
      <w:pPr>
        <w:pStyle w:val="ListParagraph"/>
        <w:numPr>
          <w:ilvl w:val="1"/>
          <w:numId w:val="31"/>
        </w:numPr>
        <w:rPr>
          <w:rFonts w:cs="Arial"/>
          <w:szCs w:val="24"/>
        </w:rPr>
      </w:pPr>
      <w:r>
        <w:rPr>
          <w:rFonts w:cs="Arial"/>
          <w:szCs w:val="24"/>
        </w:rPr>
        <w:t xml:space="preserve">Pay credits to Covered California by check if a credit on an invoice is larger than the amount due. </w:t>
      </w:r>
    </w:p>
    <w:p w14:paraId="6AB3F367" w14:textId="77777777" w:rsidR="001F68B1" w:rsidRPr="001F68B1" w:rsidRDefault="001F68B1" w:rsidP="001F68B1">
      <w:pPr>
        <w:pStyle w:val="ListParagraph"/>
        <w:rPr>
          <w:rFonts w:cs="Arial"/>
          <w:szCs w:val="24"/>
        </w:rPr>
      </w:pPr>
    </w:p>
    <w:p w14:paraId="765C6D2E" w14:textId="77777777" w:rsidR="001F68B1" w:rsidRPr="00EB2E54" w:rsidRDefault="001F68B1" w:rsidP="001F68B1">
      <w:pPr>
        <w:pStyle w:val="ListParagraph"/>
        <w:numPr>
          <w:ilvl w:val="2"/>
          <w:numId w:val="31"/>
        </w:numPr>
        <w:rPr>
          <w:rFonts w:ascii="Segoe UI" w:hAnsi="Segoe UI" w:cs="Segoe UI"/>
          <w:color w:val="323130"/>
          <w:sz w:val="21"/>
          <w:szCs w:val="21"/>
          <w:shd w:val="clear" w:color="auto" w:fill="FFFFFF"/>
        </w:rPr>
      </w:pPr>
      <w:r w:rsidRPr="79AFECA5">
        <w:rPr>
          <w:rFonts w:cs="Arial"/>
          <w:color w:val="323130"/>
        </w:rPr>
        <w:t xml:space="preserve">In the event media credits are issued, </w:t>
      </w:r>
      <w:r w:rsidRPr="79AFECA5">
        <w:rPr>
          <w:rFonts w:cs="Arial"/>
        </w:rPr>
        <w:t xml:space="preserve">Contractor shall promptly notify Covered California of credits received or identified, within ten (10) business days from the date the Contractor becomes aware of such credit. This advance notice will aid in preliminary assessments and preparation of </w:t>
      </w:r>
      <w:r w:rsidRPr="79AFECA5">
        <w:rPr>
          <w:rFonts w:cs="Arial"/>
          <w:color w:val="323130"/>
        </w:rPr>
        <w:t xml:space="preserve">reallocation of these credits within the current fiscal year, when feasible. Formal processing of actual credits shall remain within normal billing and invoice expectations set forth in this Exhibit. </w:t>
      </w:r>
      <w:r w:rsidRPr="79AFECA5">
        <w:rPr>
          <w:rFonts w:ascii="Segoe UI" w:hAnsi="Segoe UI" w:cs="Segoe UI"/>
          <w:color w:val="323130"/>
          <w:sz w:val="21"/>
          <w:szCs w:val="21"/>
        </w:rPr>
        <w:t xml:space="preserve"> </w:t>
      </w:r>
    </w:p>
    <w:p w14:paraId="5D969788" w14:textId="77777777" w:rsidR="00B045D4" w:rsidRPr="00B045D4" w:rsidRDefault="00B045D4" w:rsidP="00B045D4">
      <w:pPr>
        <w:pStyle w:val="ListParagraph"/>
        <w:rPr>
          <w:rFonts w:cs="Arial"/>
          <w:szCs w:val="24"/>
        </w:rPr>
      </w:pPr>
    </w:p>
    <w:p w14:paraId="36BE7AB3" w14:textId="7EC2FCCB" w:rsidR="00B045D4" w:rsidRDefault="00B045D4" w:rsidP="79AFECA5">
      <w:pPr>
        <w:pStyle w:val="ListParagraph"/>
        <w:numPr>
          <w:ilvl w:val="1"/>
          <w:numId w:val="31"/>
        </w:numPr>
        <w:rPr>
          <w:rFonts w:cs="Arial"/>
          <w:snapToGrid w:val="0"/>
        </w:rPr>
      </w:pPr>
      <w:r w:rsidRPr="79AFECA5">
        <w:rPr>
          <w:rFonts w:cs="Arial"/>
        </w:rPr>
        <w:t>Include percentages used to calculate any applicable expense, such as taxes, handling, and service fees.</w:t>
      </w:r>
    </w:p>
    <w:p w14:paraId="44760190" w14:textId="77777777" w:rsidR="00B045D4" w:rsidRPr="00566BFD" w:rsidRDefault="00B045D4" w:rsidP="00B045D4">
      <w:pPr>
        <w:pStyle w:val="ListParagraph"/>
        <w:rPr>
          <w:rFonts w:cs="Arial"/>
          <w:snapToGrid w:val="0"/>
          <w:szCs w:val="24"/>
        </w:rPr>
      </w:pPr>
    </w:p>
    <w:p w14:paraId="7E26D7A9" w14:textId="77777777" w:rsidR="00B045D4" w:rsidRPr="00566BFD" w:rsidRDefault="00B045D4" w:rsidP="79AFECA5">
      <w:pPr>
        <w:pStyle w:val="ListParagraph"/>
        <w:numPr>
          <w:ilvl w:val="1"/>
          <w:numId w:val="31"/>
        </w:numPr>
        <w:rPr>
          <w:rFonts w:cs="Arial"/>
          <w:snapToGrid w:val="0"/>
        </w:rPr>
      </w:pPr>
      <w:r w:rsidRPr="79AFECA5">
        <w:rPr>
          <w:rFonts w:cs="Arial"/>
        </w:rPr>
        <w:t>Separate taxable and non-taxable items into different invoices and include the tax percentage rates.</w:t>
      </w:r>
    </w:p>
    <w:p w14:paraId="1028DDB7" w14:textId="71D789C1" w:rsidR="00094EFD" w:rsidRPr="00EE2CF9" w:rsidRDefault="00094EFD" w:rsidP="003A145B">
      <w:pPr>
        <w:rPr>
          <w:rFonts w:cs="Arial"/>
          <w:szCs w:val="24"/>
        </w:rPr>
      </w:pPr>
    </w:p>
    <w:p w14:paraId="708D0574" w14:textId="5A1178D4" w:rsidR="00215CE9" w:rsidRPr="006E6A99" w:rsidRDefault="00524A63" w:rsidP="006E6A99">
      <w:pPr>
        <w:pStyle w:val="ListParagraph"/>
        <w:numPr>
          <w:ilvl w:val="0"/>
          <w:numId w:val="28"/>
        </w:numPr>
        <w:rPr>
          <w:rFonts w:cs="Arial"/>
          <w:snapToGrid w:val="0"/>
          <w:szCs w:val="24"/>
        </w:rPr>
      </w:pPr>
      <w:r w:rsidRPr="001A11B8">
        <w:rPr>
          <w:rFonts w:cs="Arial"/>
          <w:szCs w:val="24"/>
        </w:rPr>
        <w:t>Covered California will make p</w:t>
      </w:r>
      <w:r w:rsidR="00EE2CF9" w:rsidRPr="001A11B8">
        <w:rPr>
          <w:rFonts w:cs="Arial"/>
          <w:szCs w:val="24"/>
        </w:rPr>
        <w:t>ayments via the State Controller’s Office</w:t>
      </w:r>
      <w:r w:rsidR="001D6CA0" w:rsidRPr="001A11B8">
        <w:rPr>
          <w:rFonts w:cs="Arial"/>
          <w:szCs w:val="24"/>
        </w:rPr>
        <w:t>’</w:t>
      </w:r>
      <w:r w:rsidRPr="001A11B8">
        <w:rPr>
          <w:rFonts w:cs="Arial"/>
          <w:szCs w:val="24"/>
        </w:rPr>
        <w:t>s</w:t>
      </w:r>
      <w:r w:rsidR="001D6CA0" w:rsidRPr="001A11B8">
        <w:rPr>
          <w:rFonts w:cs="Arial"/>
          <w:szCs w:val="24"/>
        </w:rPr>
        <w:t xml:space="preserve"> </w:t>
      </w:r>
      <w:r w:rsidR="00470043" w:rsidRPr="001A11B8">
        <w:rPr>
          <w:rFonts w:cs="Arial"/>
          <w:szCs w:val="24"/>
        </w:rPr>
        <w:t xml:space="preserve">(SCO) </w:t>
      </w:r>
      <w:r w:rsidR="001D6CA0" w:rsidRPr="001A11B8">
        <w:rPr>
          <w:rFonts w:cs="Arial"/>
          <w:szCs w:val="24"/>
        </w:rPr>
        <w:t>paper warrant</w:t>
      </w:r>
      <w:r w:rsidR="00470043" w:rsidRPr="001A11B8">
        <w:rPr>
          <w:rFonts w:cs="Arial"/>
          <w:szCs w:val="24"/>
        </w:rPr>
        <w:t xml:space="preserve"> sent via regular mail</w:t>
      </w:r>
      <w:r w:rsidR="001D6CA0" w:rsidRPr="001A11B8">
        <w:rPr>
          <w:rFonts w:cs="Arial"/>
          <w:szCs w:val="24"/>
        </w:rPr>
        <w:t xml:space="preserve">. </w:t>
      </w:r>
      <w:r w:rsidR="00470043" w:rsidRPr="001A11B8">
        <w:rPr>
          <w:rFonts w:cs="Arial"/>
          <w:szCs w:val="24"/>
        </w:rPr>
        <w:t xml:space="preserve">In the event of a missing </w:t>
      </w:r>
      <w:r w:rsidRPr="001A11B8">
        <w:rPr>
          <w:rFonts w:cs="Arial"/>
          <w:szCs w:val="24"/>
        </w:rPr>
        <w:t>warrant</w:t>
      </w:r>
      <w:r w:rsidR="00470043" w:rsidRPr="001A11B8">
        <w:rPr>
          <w:rFonts w:cs="Arial"/>
          <w:szCs w:val="24"/>
        </w:rPr>
        <w:t xml:space="preserve">, </w:t>
      </w:r>
      <w:r w:rsidRPr="001A11B8">
        <w:rPr>
          <w:rFonts w:cs="Arial"/>
          <w:szCs w:val="24"/>
        </w:rPr>
        <w:t xml:space="preserve">Covered California will not </w:t>
      </w:r>
      <w:r w:rsidR="00470043" w:rsidRPr="001A11B8">
        <w:rPr>
          <w:rFonts w:cs="Arial"/>
          <w:szCs w:val="24"/>
        </w:rPr>
        <w:t>reissue</w:t>
      </w:r>
      <w:r w:rsidRPr="001A11B8">
        <w:rPr>
          <w:rFonts w:cs="Arial"/>
          <w:szCs w:val="24"/>
        </w:rPr>
        <w:t xml:space="preserve"> a </w:t>
      </w:r>
      <w:r w:rsidR="00E6070F" w:rsidRPr="001A11B8">
        <w:rPr>
          <w:rFonts w:cs="Arial"/>
          <w:szCs w:val="24"/>
        </w:rPr>
        <w:t>payment</w:t>
      </w:r>
      <w:r w:rsidRPr="001A11B8">
        <w:rPr>
          <w:rFonts w:cs="Arial"/>
          <w:szCs w:val="24"/>
        </w:rPr>
        <w:t xml:space="preserve"> </w:t>
      </w:r>
      <w:r w:rsidR="00150EE7" w:rsidRPr="001A11B8">
        <w:rPr>
          <w:rFonts w:cs="Arial"/>
          <w:szCs w:val="24"/>
        </w:rPr>
        <w:t>until the State Treasurer’s Office</w:t>
      </w:r>
      <w:r w:rsidR="00470043" w:rsidRPr="001A11B8">
        <w:rPr>
          <w:rFonts w:cs="Arial"/>
          <w:szCs w:val="24"/>
        </w:rPr>
        <w:t xml:space="preserve"> and SCO</w:t>
      </w:r>
      <w:r w:rsidR="00150EE7" w:rsidRPr="001A11B8">
        <w:rPr>
          <w:rFonts w:cs="Arial"/>
          <w:szCs w:val="24"/>
        </w:rPr>
        <w:t xml:space="preserve"> </w:t>
      </w:r>
      <w:r w:rsidR="00470043" w:rsidRPr="001A11B8">
        <w:rPr>
          <w:rFonts w:cs="Arial"/>
          <w:szCs w:val="24"/>
        </w:rPr>
        <w:t>has confirmed</w:t>
      </w:r>
      <w:r w:rsidR="00150EE7" w:rsidRPr="001A11B8">
        <w:rPr>
          <w:rFonts w:cs="Arial"/>
          <w:szCs w:val="24"/>
        </w:rPr>
        <w:t xml:space="preserve"> the original payment has been canceled.</w:t>
      </w:r>
      <w:r w:rsidR="002622F7">
        <w:rPr>
          <w:rFonts w:cs="Arial"/>
          <w:szCs w:val="24"/>
        </w:rPr>
        <w:t xml:space="preserve">  </w:t>
      </w:r>
    </w:p>
    <w:p w14:paraId="33E96460" w14:textId="77777777" w:rsidR="00E7017F" w:rsidRPr="00E7017F" w:rsidRDefault="00E7017F" w:rsidP="00951B64"/>
    <w:p w14:paraId="1DE9D37B" w14:textId="6117F4C0" w:rsidR="00025E1B" w:rsidRDefault="00025E1B" w:rsidP="00762919">
      <w:pPr>
        <w:pStyle w:val="Heading2"/>
        <w:numPr>
          <w:ilvl w:val="0"/>
          <w:numId w:val="30"/>
        </w:numPr>
        <w:ind w:hanging="720"/>
      </w:pPr>
      <w:r>
        <w:t>Progress Payment Withholds</w:t>
      </w:r>
    </w:p>
    <w:p w14:paraId="43A4E7AC" w14:textId="77777777" w:rsidR="00025E1B" w:rsidRDefault="00025E1B" w:rsidP="00025E1B"/>
    <w:p w14:paraId="2BF4DF56" w14:textId="77777777" w:rsidR="00017354" w:rsidRPr="00EF675E" w:rsidRDefault="00017354" w:rsidP="00017354">
      <w:pPr>
        <w:pStyle w:val="ListParagraph"/>
        <w:numPr>
          <w:ilvl w:val="0"/>
          <w:numId w:val="32"/>
        </w:numPr>
        <w:ind w:left="1080"/>
        <w:rPr>
          <w:rFonts w:cs="Arial"/>
          <w:szCs w:val="24"/>
        </w:rPr>
      </w:pPr>
      <w:r w:rsidRPr="00EF675E">
        <w:rPr>
          <w:rFonts w:cs="Arial"/>
          <w:szCs w:val="24"/>
        </w:rPr>
        <w:t xml:space="preserve">In the aggregate, progress payments may not exceed 90 percent of the total </w:t>
      </w:r>
      <w:r>
        <w:rPr>
          <w:rFonts w:cs="Arial"/>
          <w:szCs w:val="24"/>
        </w:rPr>
        <w:t>A</w:t>
      </w:r>
      <w:r w:rsidRPr="00EF675E">
        <w:rPr>
          <w:rFonts w:cs="Arial"/>
          <w:szCs w:val="24"/>
        </w:rPr>
        <w:t xml:space="preserve">greement amount, regardless of </w:t>
      </w:r>
      <w:r>
        <w:rPr>
          <w:rFonts w:cs="Arial"/>
          <w:szCs w:val="24"/>
        </w:rPr>
        <w:t>A</w:t>
      </w:r>
      <w:r w:rsidRPr="00EF675E">
        <w:rPr>
          <w:rFonts w:cs="Arial"/>
          <w:szCs w:val="24"/>
        </w:rPr>
        <w:t>greement length.</w:t>
      </w:r>
    </w:p>
    <w:p w14:paraId="6C28AE65" w14:textId="77777777" w:rsidR="00017354" w:rsidRPr="0092330E" w:rsidRDefault="00017354" w:rsidP="00017354">
      <w:pPr>
        <w:ind w:left="360"/>
        <w:rPr>
          <w:rFonts w:cs="Arial"/>
          <w:szCs w:val="24"/>
        </w:rPr>
      </w:pPr>
    </w:p>
    <w:p w14:paraId="6FB755D2" w14:textId="77856879" w:rsidR="00017354" w:rsidRPr="00EF675E" w:rsidRDefault="00017354" w:rsidP="00017354">
      <w:pPr>
        <w:pStyle w:val="ListParagraph"/>
        <w:numPr>
          <w:ilvl w:val="0"/>
          <w:numId w:val="32"/>
        </w:numPr>
        <w:ind w:left="1080"/>
        <w:rPr>
          <w:rFonts w:cs="Arial"/>
          <w:szCs w:val="24"/>
        </w:rPr>
      </w:pPr>
      <w:r w:rsidRPr="00EF675E">
        <w:rPr>
          <w:rFonts w:cs="Arial"/>
          <w:szCs w:val="24"/>
        </w:rPr>
        <w:t xml:space="preserve">Except as otherwise set forth above, </w:t>
      </w:r>
      <w:r>
        <w:rPr>
          <w:rFonts w:cs="Arial"/>
          <w:szCs w:val="24"/>
        </w:rPr>
        <w:t xml:space="preserve">Covered California may withhold </w:t>
      </w:r>
      <w:r w:rsidRPr="00EF675E">
        <w:rPr>
          <w:rFonts w:cs="Arial"/>
          <w:szCs w:val="24"/>
        </w:rPr>
        <w:t>ten percent (10%) from each invoice submitted for reimbursement</w:t>
      </w:r>
      <w:r>
        <w:rPr>
          <w:rFonts w:cs="Arial"/>
          <w:szCs w:val="24"/>
        </w:rPr>
        <w:t xml:space="preserve"> for the following types of services</w:t>
      </w:r>
      <w:r w:rsidRPr="00EF675E">
        <w:rPr>
          <w:rFonts w:cs="Arial"/>
          <w:szCs w:val="24"/>
        </w:rPr>
        <w:t>:</w:t>
      </w:r>
      <w:r w:rsidR="0068417A">
        <w:rPr>
          <w:rFonts w:cs="Arial"/>
          <w:szCs w:val="24"/>
        </w:rPr>
        <w:t xml:space="preserve"> </w:t>
      </w:r>
    </w:p>
    <w:p w14:paraId="67644050" w14:textId="77777777" w:rsidR="00017354" w:rsidRPr="0092330E" w:rsidRDefault="00017354" w:rsidP="00017354">
      <w:pPr>
        <w:ind w:left="360"/>
        <w:rPr>
          <w:rFonts w:cs="Arial"/>
          <w:szCs w:val="24"/>
        </w:rPr>
      </w:pPr>
    </w:p>
    <w:p w14:paraId="0C0433FA" w14:textId="77777777" w:rsidR="00017354" w:rsidRPr="00EF675E" w:rsidRDefault="00017354" w:rsidP="00017354">
      <w:pPr>
        <w:pStyle w:val="ListParagraph"/>
        <w:numPr>
          <w:ilvl w:val="1"/>
          <w:numId w:val="32"/>
        </w:numPr>
        <w:rPr>
          <w:rFonts w:cs="Arial"/>
          <w:szCs w:val="24"/>
        </w:rPr>
      </w:pPr>
      <w:r>
        <w:rPr>
          <w:rFonts w:cs="Arial"/>
          <w:szCs w:val="24"/>
        </w:rPr>
        <w:lastRenderedPageBreak/>
        <w:t>S</w:t>
      </w:r>
      <w:r w:rsidRPr="00EF675E">
        <w:rPr>
          <w:rFonts w:cs="Arial"/>
          <w:szCs w:val="24"/>
        </w:rPr>
        <w:t xml:space="preserve">ervices and costs associated with </w:t>
      </w:r>
      <w:r>
        <w:rPr>
          <w:rFonts w:cs="Arial"/>
          <w:szCs w:val="24"/>
        </w:rPr>
        <w:t>C</w:t>
      </w:r>
      <w:r w:rsidRPr="00EF675E">
        <w:rPr>
          <w:rFonts w:cs="Arial"/>
          <w:szCs w:val="24"/>
        </w:rPr>
        <w:t>ontractor</w:t>
      </w:r>
      <w:r>
        <w:rPr>
          <w:rFonts w:cs="Arial"/>
          <w:szCs w:val="24"/>
        </w:rPr>
        <w:t>, s</w:t>
      </w:r>
      <w:r w:rsidRPr="00EF675E">
        <w:rPr>
          <w:rFonts w:cs="Arial"/>
          <w:szCs w:val="24"/>
        </w:rPr>
        <w:t>ubcontractor</w:t>
      </w:r>
      <w:r>
        <w:rPr>
          <w:rFonts w:cs="Arial"/>
          <w:szCs w:val="24"/>
        </w:rPr>
        <w:t>, vendor, or consultant</w:t>
      </w:r>
      <w:r w:rsidRPr="00EF675E">
        <w:rPr>
          <w:rFonts w:cs="Arial"/>
          <w:szCs w:val="24"/>
        </w:rPr>
        <w:t xml:space="preserve"> performance that is </w:t>
      </w:r>
      <w:r>
        <w:rPr>
          <w:rFonts w:cs="Arial"/>
          <w:szCs w:val="24"/>
        </w:rPr>
        <w:t>ongoing or performed continuously throughout the term of the Agreement.</w:t>
      </w:r>
    </w:p>
    <w:p w14:paraId="184ABB6A" w14:textId="77777777" w:rsidR="00017354" w:rsidRPr="0092330E" w:rsidRDefault="00017354" w:rsidP="00017354">
      <w:pPr>
        <w:ind w:left="1440" w:hanging="360"/>
        <w:rPr>
          <w:rFonts w:cs="Arial"/>
          <w:szCs w:val="24"/>
        </w:rPr>
      </w:pPr>
    </w:p>
    <w:p w14:paraId="060490D3" w14:textId="77777777" w:rsidR="00017354" w:rsidRPr="00EF675E" w:rsidRDefault="00017354" w:rsidP="00017354">
      <w:pPr>
        <w:pStyle w:val="ListParagraph"/>
        <w:numPr>
          <w:ilvl w:val="1"/>
          <w:numId w:val="32"/>
        </w:numPr>
        <w:rPr>
          <w:rFonts w:cs="Arial"/>
          <w:szCs w:val="24"/>
        </w:rPr>
      </w:pPr>
      <w:r>
        <w:rPr>
          <w:rFonts w:cs="Arial"/>
          <w:szCs w:val="24"/>
        </w:rPr>
        <w:t>I</w:t>
      </w:r>
      <w:r w:rsidRPr="00EF675E">
        <w:rPr>
          <w:rFonts w:cs="Arial"/>
          <w:szCs w:val="24"/>
        </w:rPr>
        <w:t xml:space="preserve">ndividual services associated with a specific </w:t>
      </w:r>
      <w:r>
        <w:rPr>
          <w:rFonts w:cs="Arial"/>
          <w:szCs w:val="24"/>
        </w:rPr>
        <w:t>A</w:t>
      </w:r>
      <w:r w:rsidRPr="00EF675E">
        <w:rPr>
          <w:rFonts w:cs="Arial"/>
          <w:szCs w:val="24"/>
        </w:rPr>
        <w:t>greement deliverable that has not yet been received or completed in its entirety</w:t>
      </w:r>
      <w:r>
        <w:rPr>
          <w:rFonts w:cs="Arial"/>
          <w:szCs w:val="24"/>
        </w:rPr>
        <w:t xml:space="preserve"> as determined by Covered California; and</w:t>
      </w:r>
    </w:p>
    <w:p w14:paraId="7834B4C8" w14:textId="77777777" w:rsidR="00017354" w:rsidRPr="0092330E" w:rsidRDefault="00017354" w:rsidP="00017354">
      <w:pPr>
        <w:ind w:left="1440" w:hanging="360"/>
        <w:rPr>
          <w:rFonts w:cs="Arial"/>
          <w:szCs w:val="24"/>
        </w:rPr>
      </w:pPr>
    </w:p>
    <w:p w14:paraId="19085D76" w14:textId="77777777" w:rsidR="00017354" w:rsidRPr="00EF675E" w:rsidRDefault="00017354" w:rsidP="00017354">
      <w:pPr>
        <w:pStyle w:val="ListParagraph"/>
        <w:numPr>
          <w:ilvl w:val="1"/>
          <w:numId w:val="32"/>
        </w:numPr>
        <w:rPr>
          <w:rFonts w:cs="Arial"/>
          <w:szCs w:val="24"/>
        </w:rPr>
      </w:pPr>
      <w:r>
        <w:rPr>
          <w:rFonts w:cs="Arial"/>
          <w:szCs w:val="24"/>
        </w:rPr>
        <w:t>I</w:t>
      </w:r>
      <w:r w:rsidRPr="00EF675E">
        <w:rPr>
          <w:rFonts w:cs="Arial"/>
          <w:szCs w:val="24"/>
        </w:rPr>
        <w:t>ndividual or distinct tasks, work plans, or project activities that have not yet been completed in their entirety</w:t>
      </w:r>
      <w:r>
        <w:rPr>
          <w:rFonts w:cs="Arial"/>
          <w:szCs w:val="24"/>
        </w:rPr>
        <w:t xml:space="preserve"> as determined by Covered California</w:t>
      </w:r>
      <w:r w:rsidRPr="00EF675E">
        <w:rPr>
          <w:rFonts w:cs="Arial"/>
          <w:szCs w:val="24"/>
        </w:rPr>
        <w:t>.</w:t>
      </w:r>
    </w:p>
    <w:p w14:paraId="70F634A2" w14:textId="77777777" w:rsidR="00017354" w:rsidRPr="0092330E" w:rsidRDefault="00017354" w:rsidP="00017354">
      <w:pPr>
        <w:ind w:left="360"/>
        <w:rPr>
          <w:rFonts w:cs="Arial"/>
          <w:szCs w:val="24"/>
        </w:rPr>
      </w:pPr>
    </w:p>
    <w:p w14:paraId="304E109B" w14:textId="77777777" w:rsidR="00017354" w:rsidRPr="00EF675E" w:rsidRDefault="00017354" w:rsidP="00017354">
      <w:pPr>
        <w:pStyle w:val="ListParagraph"/>
        <w:numPr>
          <w:ilvl w:val="0"/>
          <w:numId w:val="32"/>
        </w:numPr>
        <w:ind w:left="1080"/>
        <w:rPr>
          <w:rFonts w:cs="Arial"/>
          <w:szCs w:val="24"/>
        </w:rPr>
      </w:pPr>
      <w:r w:rsidRPr="00EF675E">
        <w:rPr>
          <w:rFonts w:cs="Arial"/>
          <w:szCs w:val="24"/>
        </w:rPr>
        <w:t xml:space="preserve">Release of Amounts Withheld: As individual or distinct tasks, services, work plans, or project activities are completed in their entirety by either </w:t>
      </w:r>
      <w:r>
        <w:rPr>
          <w:rFonts w:cs="Arial"/>
          <w:szCs w:val="24"/>
        </w:rPr>
        <w:t>Contractor, s</w:t>
      </w:r>
      <w:r w:rsidRPr="00EF675E">
        <w:rPr>
          <w:rFonts w:cs="Arial"/>
          <w:szCs w:val="24"/>
        </w:rPr>
        <w:t>ubcontractor</w:t>
      </w:r>
      <w:r>
        <w:rPr>
          <w:rFonts w:cs="Arial"/>
          <w:szCs w:val="24"/>
        </w:rPr>
        <w:t>, vendor, or consultant</w:t>
      </w:r>
      <w:r w:rsidRPr="00EF675E">
        <w:rPr>
          <w:rFonts w:cs="Arial"/>
          <w:szCs w:val="24"/>
        </w:rPr>
        <w:t xml:space="preserve"> and any </w:t>
      </w:r>
      <w:r>
        <w:rPr>
          <w:rFonts w:cs="Arial"/>
          <w:szCs w:val="24"/>
        </w:rPr>
        <w:t>completed</w:t>
      </w:r>
      <w:r w:rsidRPr="00EF675E">
        <w:rPr>
          <w:rFonts w:cs="Arial"/>
          <w:szCs w:val="24"/>
        </w:rPr>
        <w:t xml:space="preserve"> deliverables or reports are delivered to Covered California; then any funds so withheld shall be released to </w:t>
      </w:r>
      <w:r>
        <w:rPr>
          <w:rFonts w:cs="Arial"/>
          <w:szCs w:val="24"/>
        </w:rPr>
        <w:t>Contractor</w:t>
      </w:r>
      <w:r w:rsidRPr="00EF675E">
        <w:rPr>
          <w:rFonts w:cs="Arial"/>
          <w:szCs w:val="24"/>
        </w:rPr>
        <w:t xml:space="preserve"> upon </w:t>
      </w:r>
      <w:r>
        <w:rPr>
          <w:rFonts w:cs="Arial"/>
          <w:szCs w:val="24"/>
        </w:rPr>
        <w:t xml:space="preserve">Covered California’s </w:t>
      </w:r>
      <w:r w:rsidRPr="00EF675E">
        <w:rPr>
          <w:rFonts w:cs="Arial"/>
          <w:szCs w:val="24"/>
        </w:rPr>
        <w:t xml:space="preserve">acceptance or </w:t>
      </w:r>
      <w:r>
        <w:rPr>
          <w:rFonts w:cs="Arial"/>
          <w:szCs w:val="24"/>
        </w:rPr>
        <w:t xml:space="preserve">written </w:t>
      </w:r>
      <w:r w:rsidRPr="00EF675E">
        <w:rPr>
          <w:rFonts w:cs="Arial"/>
          <w:szCs w:val="24"/>
        </w:rPr>
        <w:t>acknowledgement that all such items have been completed to the full satisfaction of Covered California.</w:t>
      </w:r>
    </w:p>
    <w:p w14:paraId="3DDFD78F" w14:textId="77777777" w:rsidR="00017354" w:rsidRPr="0092330E" w:rsidRDefault="00017354" w:rsidP="00017354">
      <w:pPr>
        <w:ind w:left="360"/>
        <w:rPr>
          <w:rFonts w:cs="Arial"/>
          <w:szCs w:val="24"/>
        </w:rPr>
      </w:pPr>
    </w:p>
    <w:p w14:paraId="4F5D6D34" w14:textId="77777777" w:rsidR="00017354" w:rsidRPr="00362658" w:rsidRDefault="00017354" w:rsidP="00017354">
      <w:pPr>
        <w:pStyle w:val="ListParagraph"/>
        <w:numPr>
          <w:ilvl w:val="0"/>
          <w:numId w:val="32"/>
        </w:numPr>
        <w:ind w:left="1080"/>
        <w:rPr>
          <w:rFonts w:cs="Arial"/>
          <w:szCs w:val="24"/>
        </w:rPr>
      </w:pPr>
      <w:r w:rsidRPr="00362658">
        <w:rPr>
          <w:rFonts w:cs="Arial"/>
          <w:szCs w:val="24"/>
        </w:rPr>
        <w:t xml:space="preserve">Payment Requests Excluded from the Ten Percent (10%) Withhold: Ten percent (10%) payment withholds shall not be applied to reimbursements or periodic payment requests for direct costs associated with equipment purchases, media buys, operating expense items, and other procurements not directly associated with </w:t>
      </w:r>
      <w:r>
        <w:rPr>
          <w:rFonts w:cs="Arial"/>
          <w:szCs w:val="24"/>
        </w:rPr>
        <w:t>Contractor</w:t>
      </w:r>
      <w:r w:rsidRPr="00362658">
        <w:rPr>
          <w:rFonts w:cs="Arial"/>
          <w:szCs w:val="24"/>
        </w:rPr>
        <w:t>'s personal performance.</w:t>
      </w:r>
    </w:p>
    <w:p w14:paraId="3E6EBF9F" w14:textId="4480D24C" w:rsidR="00025E1B" w:rsidRPr="00025E1B" w:rsidRDefault="00025E1B" w:rsidP="00017354"/>
    <w:p w14:paraId="44A8B8EA" w14:textId="108DD887" w:rsidR="00AA76AC" w:rsidRDefault="00AA76AC" w:rsidP="00AA76AC">
      <w:pPr>
        <w:pStyle w:val="Heading2"/>
        <w:numPr>
          <w:ilvl w:val="0"/>
          <w:numId w:val="30"/>
        </w:numPr>
        <w:ind w:hanging="720"/>
      </w:pPr>
      <w:r>
        <w:t>Triple Bid Requirement</w:t>
      </w:r>
    </w:p>
    <w:p w14:paraId="0A39351A" w14:textId="77777777" w:rsidR="00AA76AC" w:rsidRDefault="00AA76AC" w:rsidP="00AA76AC"/>
    <w:p w14:paraId="740AEF73" w14:textId="77777777" w:rsidR="008617E4" w:rsidRDefault="008617E4" w:rsidP="008617E4">
      <w:pPr>
        <w:ind w:left="720"/>
      </w:pPr>
      <w:r>
        <w:t>Prior to subcontracting for goods or services valued at $50,000 or more, Contractor, as requested by Covered California, shall obtain at least three bids or justify a sole source award to be approved by Covered California prior to execution.</w:t>
      </w:r>
    </w:p>
    <w:p w14:paraId="62910D2E" w14:textId="77777777" w:rsidR="008617E4" w:rsidRDefault="008617E4" w:rsidP="008617E4">
      <w:pPr>
        <w:ind w:left="720"/>
      </w:pPr>
    </w:p>
    <w:p w14:paraId="6FF1E6AA" w14:textId="71B38808" w:rsidR="00AA76AC" w:rsidRDefault="008617E4" w:rsidP="008617E4">
      <w:pPr>
        <w:ind w:left="720"/>
      </w:pPr>
      <w:r>
        <w:t>All TV production estimates shall be submitted with copies of competitive bids obtained and, if not using the lowest bid, a justification of why the lowest bid was not accepted shall be attached.</w:t>
      </w:r>
    </w:p>
    <w:p w14:paraId="47DFC92D" w14:textId="32489B46" w:rsidR="008617E4" w:rsidRPr="00AA76AC" w:rsidRDefault="008617E4" w:rsidP="008617E4">
      <w:pPr>
        <w:ind w:left="720"/>
      </w:pPr>
    </w:p>
    <w:p w14:paraId="1DC7C1A5" w14:textId="05696EA6" w:rsidR="003D01B7" w:rsidRDefault="003D01B7" w:rsidP="00762919">
      <w:pPr>
        <w:pStyle w:val="Heading2"/>
        <w:numPr>
          <w:ilvl w:val="0"/>
          <w:numId w:val="30"/>
        </w:numPr>
        <w:ind w:hanging="720"/>
      </w:pPr>
      <w:r>
        <w:t>Major Project Activities Payments</w:t>
      </w:r>
    </w:p>
    <w:p w14:paraId="5D5C2CC5" w14:textId="77777777" w:rsidR="003D01B7" w:rsidRDefault="003D01B7" w:rsidP="003D01B7"/>
    <w:p w14:paraId="7B484F0A" w14:textId="1A32D2E5" w:rsidR="0013107B" w:rsidRDefault="0013107B" w:rsidP="79AFECA5">
      <w:pPr>
        <w:ind w:left="720"/>
        <w:rPr>
          <w:rFonts w:cs="Arial"/>
        </w:rPr>
      </w:pPr>
      <w:r w:rsidRPr="79AFECA5">
        <w:rPr>
          <w:rFonts w:cs="Arial"/>
        </w:rPr>
        <w:t>Upon Covered California’s approval of a work order requiring external expenses of more than $50,000 to be incurred by Contractor or its Subcontractors for major projects (research, production, etc.), Covered California’s Project Representative may (but is not required to) authorize payment on the work order to secure such services of up to 75% percent of the approved work order estimate, net of mark-</w:t>
      </w:r>
      <w:r w:rsidRPr="79AFECA5">
        <w:rPr>
          <w:rFonts w:cs="Arial"/>
        </w:rPr>
        <w:lastRenderedPageBreak/>
        <w:t xml:space="preserve">up. Covered California retains sole discretion to approve all such payment requests submitted under this section. Major projects do not include media buys and, therefore, this section will not apply to media buys. </w:t>
      </w:r>
      <w:r>
        <w:br/>
      </w:r>
      <w:r>
        <w:br/>
      </w:r>
      <w:r w:rsidR="00511339">
        <w:rPr>
          <w:rFonts w:cs="Arial"/>
        </w:rPr>
        <w:t xml:space="preserve">Upon request, </w:t>
      </w:r>
      <w:r w:rsidRPr="79AFECA5">
        <w:rPr>
          <w:rFonts w:cs="Arial"/>
        </w:rPr>
        <w:t xml:space="preserve">Contractor must provide written justification of the proposed costs to Covered California’s Project Representative. Written justification must address the necessity of the proposed expenditures, and how such services fulfill the Scope of Work as set forth in Exhibit A. Notwithstanding anything in this Agreement to the contrary, Covered California may process invoices for these payments outside of the monthly invoicing schedule as set forth in this Exhibit. The remaining percentage of services not paid shall be paid as actual costs incurred. These payments will be subject to withholding and release of the final 10 percent in accordance with Section C of this Exhibit. For all actual expenses, Contractor must identify those expenses in monthly invoices and include supporting documentation as required.  Overpayments will be handled pursuant to Section M of this Exhibit. </w:t>
      </w:r>
    </w:p>
    <w:p w14:paraId="200D3B74" w14:textId="77777777" w:rsidR="0013107B" w:rsidRDefault="0013107B" w:rsidP="0013107B">
      <w:pPr>
        <w:ind w:left="720"/>
        <w:rPr>
          <w:rFonts w:cs="Arial"/>
          <w:szCs w:val="24"/>
        </w:rPr>
      </w:pPr>
    </w:p>
    <w:p w14:paraId="36AE9EB1" w14:textId="77777777" w:rsidR="0013107B" w:rsidRPr="0084208A" w:rsidRDefault="0013107B" w:rsidP="0013107B">
      <w:pPr>
        <w:tabs>
          <w:tab w:val="left" w:pos="1080"/>
        </w:tabs>
        <w:ind w:left="720"/>
        <w:rPr>
          <w:rFonts w:cs="Arial"/>
        </w:rPr>
      </w:pPr>
      <w:r w:rsidRPr="79AFECA5">
        <w:rPr>
          <w:rFonts w:cs="Arial"/>
        </w:rPr>
        <w:t xml:space="preserve">Upon request, Covered California may expedite progress payments for approved major projects invoices under this Section. Covered California will make a good faith effort to remit payments within fifteen (15) business days after receipt of an invoice. For all expedited payments, Contractor will deduct $75.00 from each expedited payment request as a fee for Covered California to process the transaction. Contractor will show the $75.00 deduction as a line item on each expedited payment request.  </w:t>
      </w:r>
    </w:p>
    <w:p w14:paraId="6D1A9EE1" w14:textId="77777777" w:rsidR="003D01B7" w:rsidRPr="003D01B7" w:rsidRDefault="003D01B7" w:rsidP="0013107B">
      <w:pPr>
        <w:ind w:left="720"/>
      </w:pPr>
    </w:p>
    <w:p w14:paraId="3EF5F16D" w14:textId="597AA4F8" w:rsidR="0099555A" w:rsidRDefault="0099555A" w:rsidP="00762919">
      <w:pPr>
        <w:pStyle w:val="Heading2"/>
        <w:numPr>
          <w:ilvl w:val="0"/>
          <w:numId w:val="30"/>
        </w:numPr>
        <w:ind w:hanging="720"/>
      </w:pPr>
      <w:r>
        <w:t>Media Discounts</w:t>
      </w:r>
    </w:p>
    <w:p w14:paraId="7B44F869" w14:textId="77777777" w:rsidR="0099555A" w:rsidRDefault="0099555A" w:rsidP="0099555A"/>
    <w:p w14:paraId="08C78BEA" w14:textId="77777777" w:rsidR="0050616A" w:rsidRDefault="0050616A" w:rsidP="0050616A">
      <w:pPr>
        <w:pStyle w:val="ListParagraph"/>
        <w:numPr>
          <w:ilvl w:val="0"/>
          <w:numId w:val="33"/>
        </w:numPr>
        <w:ind w:left="1080"/>
        <w:rPr>
          <w:rFonts w:cs="Arial"/>
          <w:szCs w:val="24"/>
        </w:rPr>
      </w:pPr>
      <w:r w:rsidRPr="00516AF7">
        <w:rPr>
          <w:rFonts w:cs="Arial"/>
          <w:szCs w:val="24"/>
        </w:rPr>
        <w:t>Contractor</w:t>
      </w:r>
      <w:r>
        <w:rPr>
          <w:rFonts w:cs="Arial"/>
          <w:szCs w:val="24"/>
        </w:rPr>
        <w:t xml:space="preserve"> and any entity performing services under this Agreement</w:t>
      </w:r>
      <w:r w:rsidRPr="00516AF7">
        <w:rPr>
          <w:rFonts w:cs="Arial"/>
          <w:szCs w:val="24"/>
        </w:rPr>
        <w:t xml:space="preserve"> </w:t>
      </w:r>
      <w:r>
        <w:rPr>
          <w:rFonts w:cs="Arial"/>
          <w:szCs w:val="24"/>
        </w:rPr>
        <w:t xml:space="preserve">or related subcontract will ensure </w:t>
      </w:r>
      <w:r w:rsidRPr="00516AF7">
        <w:rPr>
          <w:rFonts w:cs="Arial"/>
          <w:szCs w:val="24"/>
        </w:rPr>
        <w:t xml:space="preserve">that </w:t>
      </w:r>
      <w:r>
        <w:rPr>
          <w:rFonts w:cs="Arial"/>
          <w:szCs w:val="24"/>
        </w:rPr>
        <w:t>Covered California</w:t>
      </w:r>
      <w:r w:rsidRPr="00516AF7">
        <w:rPr>
          <w:rFonts w:cs="Arial"/>
          <w:szCs w:val="24"/>
        </w:rPr>
        <w:t xml:space="preserve"> </w:t>
      </w:r>
      <w:r>
        <w:rPr>
          <w:rFonts w:cs="Arial"/>
          <w:szCs w:val="24"/>
        </w:rPr>
        <w:t>receives</w:t>
      </w:r>
      <w:r w:rsidRPr="00516AF7">
        <w:rPr>
          <w:rFonts w:cs="Arial"/>
          <w:szCs w:val="24"/>
        </w:rPr>
        <w:t xml:space="preserve"> available discounts (volume or otherwise), rebates, promotional consideration, or similar credits applicable to purchases made by </w:t>
      </w:r>
      <w:r>
        <w:rPr>
          <w:rFonts w:cs="Arial"/>
          <w:szCs w:val="24"/>
        </w:rPr>
        <w:t>Contractor, its affiliates, subsidiaries, or a parent company (collectively “Contractor”)</w:t>
      </w:r>
      <w:r w:rsidRPr="00516AF7">
        <w:rPr>
          <w:rFonts w:cs="Arial"/>
          <w:szCs w:val="24"/>
        </w:rPr>
        <w:t xml:space="preserve"> on behalf of </w:t>
      </w:r>
      <w:r>
        <w:rPr>
          <w:rFonts w:cs="Arial"/>
          <w:szCs w:val="24"/>
        </w:rPr>
        <w:t>Covered California</w:t>
      </w:r>
      <w:r w:rsidRPr="00516AF7">
        <w:rPr>
          <w:rFonts w:cs="Arial"/>
          <w:szCs w:val="24"/>
        </w:rPr>
        <w:t xml:space="preserve"> and received by </w:t>
      </w:r>
      <w:r>
        <w:rPr>
          <w:rFonts w:cs="Arial"/>
          <w:szCs w:val="24"/>
        </w:rPr>
        <w:t>Contractor</w:t>
      </w:r>
      <w:r w:rsidRPr="00516AF7">
        <w:rPr>
          <w:rFonts w:cs="Arial"/>
          <w:szCs w:val="24"/>
        </w:rPr>
        <w:t xml:space="preserve"> (the “Discounts”). Where </w:t>
      </w:r>
      <w:r>
        <w:rPr>
          <w:rFonts w:cs="Arial"/>
          <w:szCs w:val="24"/>
        </w:rPr>
        <w:t>Contractor</w:t>
      </w:r>
      <w:r w:rsidRPr="00516AF7">
        <w:rPr>
          <w:rFonts w:cs="Arial"/>
          <w:szCs w:val="24"/>
        </w:rPr>
        <w:t xml:space="preserve"> receives any such Discounts based upon the total media purchased by </w:t>
      </w:r>
      <w:r>
        <w:rPr>
          <w:rFonts w:cs="Arial"/>
          <w:szCs w:val="24"/>
        </w:rPr>
        <w:t>Contractor</w:t>
      </w:r>
      <w:r w:rsidRPr="00516AF7">
        <w:rPr>
          <w:rFonts w:cs="Arial"/>
          <w:szCs w:val="24"/>
        </w:rPr>
        <w:t xml:space="preserve"> for all or a combination of Contractor’s clients including </w:t>
      </w:r>
      <w:r>
        <w:rPr>
          <w:rFonts w:cs="Arial"/>
          <w:szCs w:val="24"/>
        </w:rPr>
        <w:t>Covered California</w:t>
      </w:r>
      <w:r w:rsidRPr="00516AF7">
        <w:rPr>
          <w:rFonts w:cs="Arial"/>
          <w:szCs w:val="24"/>
        </w:rPr>
        <w:t xml:space="preserve">, </w:t>
      </w:r>
      <w:r>
        <w:rPr>
          <w:rFonts w:cs="Arial"/>
          <w:szCs w:val="24"/>
        </w:rPr>
        <w:t>Covered California</w:t>
      </w:r>
      <w:r w:rsidRPr="00516AF7">
        <w:rPr>
          <w:rFonts w:cs="Arial"/>
          <w:szCs w:val="24"/>
        </w:rPr>
        <w:t xml:space="preserve"> shall be entitled to its pro-rata share of such Discounts based upon the share of applicable media purchased by </w:t>
      </w:r>
      <w:r>
        <w:rPr>
          <w:rFonts w:cs="Arial"/>
          <w:szCs w:val="24"/>
        </w:rPr>
        <w:t>Contractor</w:t>
      </w:r>
      <w:r w:rsidRPr="00516AF7">
        <w:rPr>
          <w:rFonts w:cs="Arial"/>
          <w:szCs w:val="24"/>
        </w:rPr>
        <w:t>, net of any incremental administration charges agreed to in the contract budgets.</w:t>
      </w:r>
    </w:p>
    <w:p w14:paraId="6A4F4E92" w14:textId="77777777" w:rsidR="0050616A" w:rsidRDefault="0050616A" w:rsidP="0050616A">
      <w:pPr>
        <w:pStyle w:val="ListParagraph"/>
        <w:ind w:left="1080"/>
        <w:rPr>
          <w:rFonts w:cs="Arial"/>
          <w:szCs w:val="24"/>
        </w:rPr>
      </w:pPr>
    </w:p>
    <w:p w14:paraId="7F862A93" w14:textId="77777777" w:rsidR="0050616A" w:rsidRDefault="0050616A" w:rsidP="0050616A">
      <w:pPr>
        <w:pStyle w:val="ListParagraph"/>
        <w:numPr>
          <w:ilvl w:val="0"/>
          <w:numId w:val="33"/>
        </w:numPr>
        <w:ind w:left="1080"/>
        <w:rPr>
          <w:rFonts w:cs="Arial"/>
          <w:szCs w:val="24"/>
        </w:rPr>
      </w:pPr>
      <w:r w:rsidRPr="00516AF7">
        <w:rPr>
          <w:rFonts w:cs="Arial"/>
          <w:szCs w:val="24"/>
        </w:rPr>
        <w:t xml:space="preserve">Contractor shall give </w:t>
      </w:r>
      <w:r>
        <w:rPr>
          <w:rFonts w:cs="Arial"/>
          <w:szCs w:val="24"/>
        </w:rPr>
        <w:t>Covered California</w:t>
      </w:r>
      <w:r w:rsidRPr="00516AF7">
        <w:rPr>
          <w:rFonts w:cs="Arial"/>
          <w:szCs w:val="24"/>
        </w:rPr>
        <w:t xml:space="preserve"> the benefit of any Discounts, whether based upon volume, timing of payment, or otherwise, actually received by </w:t>
      </w:r>
      <w:r>
        <w:rPr>
          <w:rFonts w:cs="Arial"/>
          <w:szCs w:val="24"/>
        </w:rPr>
        <w:t>Contractor</w:t>
      </w:r>
      <w:r w:rsidRPr="00516AF7">
        <w:rPr>
          <w:rFonts w:cs="Arial"/>
          <w:szCs w:val="24"/>
        </w:rPr>
        <w:t xml:space="preserve"> from media vendors, in each case, to the extent that </w:t>
      </w:r>
      <w:r>
        <w:rPr>
          <w:rFonts w:cs="Arial"/>
          <w:szCs w:val="24"/>
        </w:rPr>
        <w:t>Contractor</w:t>
      </w:r>
      <w:r w:rsidRPr="00516AF7">
        <w:rPr>
          <w:rFonts w:cs="Arial"/>
          <w:szCs w:val="24"/>
        </w:rPr>
        <w:t xml:space="preserve"> </w:t>
      </w:r>
      <w:r w:rsidRPr="00516AF7">
        <w:rPr>
          <w:rFonts w:cs="Arial"/>
          <w:szCs w:val="24"/>
        </w:rPr>
        <w:lastRenderedPageBreak/>
        <w:t xml:space="preserve">has received funds from </w:t>
      </w:r>
      <w:r>
        <w:rPr>
          <w:rFonts w:cs="Arial"/>
          <w:szCs w:val="24"/>
        </w:rPr>
        <w:t xml:space="preserve">Covered California </w:t>
      </w:r>
      <w:r w:rsidRPr="00516AF7">
        <w:rPr>
          <w:rFonts w:cs="Arial"/>
          <w:szCs w:val="24"/>
        </w:rPr>
        <w:t>that have qualified to receive such Discounts.</w:t>
      </w:r>
    </w:p>
    <w:p w14:paraId="237ADD59" w14:textId="77777777" w:rsidR="0099555A" w:rsidRPr="0099555A" w:rsidRDefault="0099555A" w:rsidP="0050616A">
      <w:pPr>
        <w:ind w:left="720"/>
      </w:pPr>
    </w:p>
    <w:p w14:paraId="74C005B8" w14:textId="77777777" w:rsidR="00F06FC9" w:rsidRDefault="00F06FC9" w:rsidP="00F06FC9">
      <w:pPr>
        <w:pStyle w:val="Heading2"/>
        <w:numPr>
          <w:ilvl w:val="0"/>
          <w:numId w:val="30"/>
        </w:numPr>
        <w:ind w:hanging="720"/>
      </w:pPr>
      <w:r>
        <w:t>Budget/Spend Tracking Requirements</w:t>
      </w:r>
    </w:p>
    <w:p w14:paraId="05A86313" w14:textId="77777777" w:rsidR="00F06FC9" w:rsidRDefault="00F06FC9" w:rsidP="00F06FC9"/>
    <w:p w14:paraId="27ED93DD" w14:textId="77777777" w:rsidR="00F06FC9" w:rsidRDefault="00F06FC9" w:rsidP="00F06FC9">
      <w:pPr>
        <w:ind w:left="720"/>
      </w:pPr>
      <w:r>
        <w:t>Contractor shall track and report budgets on a monthly basis as approved for work orders and billing amounts as listed on invoices. This budget/spend tracker should also provide a breakdown by the project categories specified in this Agreement. An electronic copy of the budget/spend tracker needs to be submitted along with the electronic copy of the monthly invoices for review and approval.</w:t>
      </w:r>
    </w:p>
    <w:p w14:paraId="2DE84616" w14:textId="77777777" w:rsidR="00F06FC9" w:rsidRDefault="00F06FC9" w:rsidP="008D3CB6">
      <w:pPr>
        <w:pStyle w:val="Heading2"/>
        <w:ind w:left="720"/>
      </w:pPr>
    </w:p>
    <w:p w14:paraId="6D1734D7" w14:textId="48458410" w:rsidR="003F6C0C" w:rsidRPr="00987FB9" w:rsidRDefault="00880748" w:rsidP="00762919">
      <w:pPr>
        <w:pStyle w:val="Heading2"/>
        <w:numPr>
          <w:ilvl w:val="0"/>
          <w:numId w:val="30"/>
        </w:numPr>
        <w:ind w:hanging="720"/>
      </w:pPr>
      <w:r>
        <w:t xml:space="preserve">Qualified Health Plan </w:t>
      </w:r>
      <w:r w:rsidR="00CB4F3B">
        <w:t xml:space="preserve">(QHP) </w:t>
      </w:r>
      <w:r>
        <w:t>Assessment</w:t>
      </w:r>
      <w:r w:rsidR="003F6C0C">
        <w:t xml:space="preserve"> Contingency Clause</w:t>
      </w:r>
    </w:p>
    <w:p w14:paraId="2E530621" w14:textId="77777777" w:rsidR="00CB4F3B" w:rsidRPr="00987FB9" w:rsidRDefault="00CB4F3B" w:rsidP="00B82862">
      <w:pPr>
        <w:ind w:left="720" w:hanging="720"/>
        <w:rPr>
          <w:rFonts w:cs="Arial"/>
          <w:szCs w:val="24"/>
        </w:rPr>
      </w:pPr>
    </w:p>
    <w:p w14:paraId="421EFABA" w14:textId="2183E6C6" w:rsidR="00880748" w:rsidRPr="00987FB9" w:rsidRDefault="008F001C" w:rsidP="00163806">
      <w:pPr>
        <w:pStyle w:val="ListParagraph"/>
        <w:rPr>
          <w:rFonts w:cs="Arial"/>
          <w:szCs w:val="24"/>
        </w:rPr>
      </w:pPr>
      <w:r w:rsidRPr="00987FB9">
        <w:rPr>
          <w:rFonts w:cs="Arial"/>
        </w:rPr>
        <w:t xml:space="preserve">If </w:t>
      </w:r>
      <w:r w:rsidR="00880748" w:rsidRPr="00987FB9">
        <w:rPr>
          <w:rFonts w:cs="Arial"/>
          <w:szCs w:val="24"/>
        </w:rPr>
        <w:t xml:space="preserve">the collection of fees assessed from QHPs are collectively not sufficient to provide the funds for this program, </w:t>
      </w:r>
      <w:r w:rsidR="00AE39B8" w:rsidRPr="00987FB9">
        <w:rPr>
          <w:rFonts w:cs="Arial"/>
          <w:szCs w:val="24"/>
        </w:rPr>
        <w:t>Covered California</w:t>
      </w:r>
      <w:r w:rsidR="00880748" w:rsidRPr="00987FB9">
        <w:rPr>
          <w:rFonts w:cs="Arial"/>
          <w:szCs w:val="24"/>
        </w:rPr>
        <w:t xml:space="preserve"> shall have the option to either cancel this Agreement with no liability occurring to </w:t>
      </w:r>
      <w:r w:rsidR="00AE39B8" w:rsidRPr="00987FB9">
        <w:rPr>
          <w:rFonts w:cs="Arial"/>
          <w:szCs w:val="24"/>
        </w:rPr>
        <w:t>Covered California</w:t>
      </w:r>
      <w:r w:rsidR="00880748" w:rsidRPr="00987FB9">
        <w:rPr>
          <w:rFonts w:cs="Arial"/>
          <w:szCs w:val="24"/>
        </w:rPr>
        <w:t xml:space="preserve"> or offer an agreement amendment to the Contractor to reflect the reduced amount.</w:t>
      </w:r>
    </w:p>
    <w:p w14:paraId="39858A23" w14:textId="77777777" w:rsidR="00A910F4" w:rsidRPr="00987FB9" w:rsidRDefault="00A910F4" w:rsidP="00B82862">
      <w:pPr>
        <w:ind w:left="720" w:hanging="720"/>
        <w:rPr>
          <w:rFonts w:cs="Arial"/>
          <w:szCs w:val="24"/>
        </w:rPr>
      </w:pPr>
    </w:p>
    <w:p w14:paraId="53112F04" w14:textId="7618EEA3" w:rsidR="009C43A8" w:rsidRPr="00987FB9" w:rsidRDefault="009C43A8" w:rsidP="00762919">
      <w:pPr>
        <w:pStyle w:val="Heading2"/>
        <w:numPr>
          <w:ilvl w:val="0"/>
          <w:numId w:val="30"/>
        </w:numPr>
        <w:ind w:hanging="720"/>
      </w:pPr>
      <w:r>
        <w:t xml:space="preserve">Prompt Payment Clause </w:t>
      </w:r>
    </w:p>
    <w:p w14:paraId="55457F2C" w14:textId="77777777" w:rsidR="009C43A8" w:rsidRPr="00987FB9" w:rsidRDefault="009C43A8" w:rsidP="00B82862">
      <w:pPr>
        <w:ind w:left="720" w:hanging="720"/>
        <w:rPr>
          <w:rFonts w:cs="Arial"/>
          <w:b/>
          <w:szCs w:val="24"/>
        </w:rPr>
      </w:pPr>
    </w:p>
    <w:p w14:paraId="7C89B187" w14:textId="254A03B6" w:rsidR="00212E62" w:rsidRDefault="009C43A8" w:rsidP="79AFECA5">
      <w:pPr>
        <w:ind w:left="720"/>
        <w:rPr>
          <w:rFonts w:cs="Arial"/>
        </w:rPr>
      </w:pPr>
      <w:r w:rsidRPr="79AFECA5">
        <w:rPr>
          <w:rFonts w:cs="Arial"/>
        </w:rPr>
        <w:t>Payment will be made in accordance with, and within the time specified in, Government Cod</w:t>
      </w:r>
      <w:r w:rsidR="008806D4" w:rsidRPr="79AFECA5">
        <w:rPr>
          <w:rFonts w:cs="Arial"/>
        </w:rPr>
        <w:t>e Chapter 4.5, commencing with s</w:t>
      </w:r>
      <w:r w:rsidRPr="79AFECA5">
        <w:rPr>
          <w:rFonts w:cs="Arial"/>
        </w:rPr>
        <w:t xml:space="preserve">ection 927. </w:t>
      </w:r>
      <w:r w:rsidR="00212E62" w:rsidRPr="79AFECA5">
        <w:rPr>
          <w:rFonts w:cs="Arial"/>
        </w:rPr>
        <w:t>The "Prompt Payment Clock," as referred to in this Agreement, commences from the time a</w:t>
      </w:r>
      <w:r w:rsidR="00D044CE">
        <w:rPr>
          <w:rFonts w:cs="Arial"/>
        </w:rPr>
        <w:t xml:space="preserve"> complete and accurate</w:t>
      </w:r>
      <w:r w:rsidR="00212E62" w:rsidRPr="79AFECA5">
        <w:rPr>
          <w:rFonts w:cs="Arial"/>
        </w:rPr>
        <w:t xml:space="preserve"> invoice is received by the point of contact in Section A.3 above. To start the Prompt Payment Clock, the invoice</w:t>
      </w:r>
      <w:r w:rsidR="00E9686B" w:rsidRPr="79AFECA5">
        <w:rPr>
          <w:rFonts w:cs="Arial"/>
        </w:rPr>
        <w:t xml:space="preserve"> and all </w:t>
      </w:r>
      <w:r w:rsidR="004C4DBC" w:rsidRPr="79AFECA5">
        <w:rPr>
          <w:rFonts w:cs="Arial"/>
        </w:rPr>
        <w:t>related supporting documentation</w:t>
      </w:r>
      <w:r w:rsidR="00212E62" w:rsidRPr="79AFECA5">
        <w:rPr>
          <w:rFonts w:cs="Arial"/>
        </w:rPr>
        <w:t xml:space="preserve"> must be received during standard business operating hours,</w:t>
      </w:r>
      <w:r w:rsidR="00146FF8" w:rsidRPr="79AFECA5" w:rsidDel="00146FF8">
        <w:rPr>
          <w:rFonts w:cs="Arial"/>
        </w:rPr>
        <w:t xml:space="preserve"> </w:t>
      </w:r>
      <w:r w:rsidR="00146FF8">
        <w:rPr>
          <w:rFonts w:cs="Arial"/>
        </w:rPr>
        <w:t xml:space="preserve">as outlined in Section </w:t>
      </w:r>
      <w:r w:rsidR="00146FF8" w:rsidRPr="00146FF8">
        <w:rPr>
          <w:rFonts w:cs="Arial"/>
        </w:rPr>
        <w:t>A</w:t>
      </w:r>
      <w:r w:rsidR="00146FF8">
        <w:rPr>
          <w:rFonts w:cs="Arial"/>
        </w:rPr>
        <w:t xml:space="preserve"> </w:t>
      </w:r>
      <w:r w:rsidR="00146FF8" w:rsidRPr="00146FF8">
        <w:rPr>
          <w:rFonts w:cs="Arial"/>
        </w:rPr>
        <w:t>Invoicing and Payment</w:t>
      </w:r>
      <w:r w:rsidR="00146FF8">
        <w:rPr>
          <w:rFonts w:cs="Arial"/>
        </w:rPr>
        <w:t xml:space="preserve"> above, item #3 of this Exhibit</w:t>
      </w:r>
      <w:r w:rsidR="00212E62" w:rsidRPr="79AFECA5">
        <w:rPr>
          <w:rFonts w:cs="Arial"/>
        </w:rPr>
        <w:t>, excluding state-recognized holidays.</w:t>
      </w:r>
    </w:p>
    <w:p w14:paraId="5F65D6E4" w14:textId="77777777" w:rsidR="00212E62" w:rsidRPr="00212E62" w:rsidRDefault="00212E62" w:rsidP="00212E62">
      <w:pPr>
        <w:ind w:left="720"/>
        <w:rPr>
          <w:rFonts w:cs="Arial"/>
          <w:szCs w:val="24"/>
        </w:rPr>
      </w:pPr>
    </w:p>
    <w:p w14:paraId="662CA934" w14:textId="309EA0A7" w:rsidR="009C43A8" w:rsidRPr="00212E62" w:rsidRDefault="00212E62" w:rsidP="79AFECA5">
      <w:pPr>
        <w:ind w:left="720"/>
        <w:rPr>
          <w:rFonts w:cs="Arial"/>
        </w:rPr>
      </w:pPr>
      <w:r w:rsidRPr="79AFECA5">
        <w:rPr>
          <w:rFonts w:cs="Arial"/>
        </w:rPr>
        <w:t xml:space="preserve">All calculations of due dates and late payment penalties, per the Prompt Payment Act, will be based on these requirements. </w:t>
      </w:r>
    </w:p>
    <w:p w14:paraId="5A641125" w14:textId="77777777" w:rsidR="009C43A8" w:rsidRPr="00987FB9" w:rsidRDefault="009C43A8" w:rsidP="00B82862">
      <w:pPr>
        <w:ind w:left="720" w:hanging="720"/>
        <w:rPr>
          <w:rFonts w:cs="Arial"/>
          <w:szCs w:val="24"/>
        </w:rPr>
      </w:pPr>
    </w:p>
    <w:p w14:paraId="4BF2AFCD" w14:textId="3587E6DD" w:rsidR="009C43A8" w:rsidRPr="00987FB9" w:rsidRDefault="009C43A8" w:rsidP="00762919">
      <w:pPr>
        <w:pStyle w:val="Heading2"/>
        <w:numPr>
          <w:ilvl w:val="0"/>
          <w:numId w:val="30"/>
        </w:numPr>
        <w:ind w:hanging="720"/>
      </w:pPr>
      <w:r>
        <w:t>Review</w:t>
      </w:r>
    </w:p>
    <w:p w14:paraId="384F32E0" w14:textId="77777777" w:rsidR="009C43A8" w:rsidRPr="00987FB9" w:rsidRDefault="009C43A8" w:rsidP="00B82862">
      <w:pPr>
        <w:ind w:left="720" w:hanging="720"/>
        <w:rPr>
          <w:rFonts w:cs="Arial"/>
          <w:szCs w:val="24"/>
          <w:u w:val="single"/>
        </w:rPr>
      </w:pPr>
    </w:p>
    <w:p w14:paraId="515F8853" w14:textId="61F271C9" w:rsidR="009C43A8" w:rsidRPr="00987FB9" w:rsidRDefault="00AE39B8" w:rsidP="00163806">
      <w:pPr>
        <w:ind w:left="720"/>
        <w:rPr>
          <w:rFonts w:cs="Arial"/>
          <w:szCs w:val="24"/>
        </w:rPr>
      </w:pPr>
      <w:r w:rsidRPr="00987FB9">
        <w:rPr>
          <w:rFonts w:cs="Arial"/>
          <w:szCs w:val="24"/>
        </w:rPr>
        <w:t xml:space="preserve">Covered California </w:t>
      </w:r>
      <w:r w:rsidR="009C43A8" w:rsidRPr="00987FB9">
        <w:rPr>
          <w:rFonts w:cs="Arial"/>
          <w:szCs w:val="24"/>
        </w:rPr>
        <w:t>reserves the right to review service levels and billing procedures as they impact charges against this Agreement.</w:t>
      </w:r>
    </w:p>
    <w:p w14:paraId="58FDC6E5" w14:textId="77777777" w:rsidR="00A910F4" w:rsidRPr="00987FB9" w:rsidRDefault="00A910F4" w:rsidP="00B82862">
      <w:pPr>
        <w:ind w:left="720" w:hanging="720"/>
        <w:rPr>
          <w:rFonts w:cs="Arial"/>
          <w:szCs w:val="24"/>
        </w:rPr>
      </w:pPr>
    </w:p>
    <w:p w14:paraId="1AC42ADE" w14:textId="39B08BAB" w:rsidR="00F163CA" w:rsidRPr="00987FB9" w:rsidRDefault="00F163CA" w:rsidP="00762919">
      <w:pPr>
        <w:pStyle w:val="Heading2"/>
        <w:numPr>
          <w:ilvl w:val="0"/>
          <w:numId w:val="30"/>
        </w:numPr>
        <w:ind w:hanging="720"/>
      </w:pPr>
      <w:r>
        <w:t xml:space="preserve">Final Billing </w:t>
      </w:r>
    </w:p>
    <w:p w14:paraId="72AD3ACC" w14:textId="77777777" w:rsidR="00F163CA" w:rsidRPr="00987FB9" w:rsidRDefault="00F163CA" w:rsidP="00B82862">
      <w:pPr>
        <w:ind w:left="720" w:hanging="720"/>
        <w:rPr>
          <w:rFonts w:cs="Arial"/>
          <w:szCs w:val="24"/>
        </w:rPr>
      </w:pPr>
    </w:p>
    <w:p w14:paraId="65335820" w14:textId="77777777" w:rsidR="00C9192D" w:rsidRDefault="00C05783" w:rsidP="00C05783">
      <w:pPr>
        <w:ind w:left="720"/>
        <w:rPr>
          <w:rFonts w:cs="Arial"/>
          <w:szCs w:val="24"/>
        </w:rPr>
      </w:pPr>
      <w:r w:rsidRPr="00987FB9">
        <w:rPr>
          <w:rFonts w:cs="Arial"/>
          <w:szCs w:val="24"/>
        </w:rPr>
        <w:t>Invoices for services must be received by Covered California</w:t>
      </w:r>
      <w:r>
        <w:rPr>
          <w:rFonts w:cs="Arial"/>
          <w:szCs w:val="24"/>
        </w:rPr>
        <w:t xml:space="preserve"> within 30 days following each S</w:t>
      </w:r>
      <w:r w:rsidRPr="00987FB9">
        <w:rPr>
          <w:rFonts w:cs="Arial"/>
          <w:szCs w:val="24"/>
        </w:rPr>
        <w:t xml:space="preserve">tate fiscal year or 30 days following the end of the contract term, </w:t>
      </w:r>
      <w:r w:rsidRPr="00987FB9">
        <w:rPr>
          <w:rFonts w:cs="Arial"/>
          <w:szCs w:val="24"/>
        </w:rPr>
        <w:lastRenderedPageBreak/>
        <w:t xml:space="preserve">whichever comes first. </w:t>
      </w:r>
      <w:r>
        <w:rPr>
          <w:rFonts w:cs="Arial"/>
          <w:szCs w:val="24"/>
        </w:rPr>
        <w:t xml:space="preserve"> </w:t>
      </w:r>
      <w:r w:rsidRPr="00987FB9">
        <w:rPr>
          <w:rFonts w:cs="Arial"/>
          <w:szCs w:val="24"/>
        </w:rPr>
        <w:t xml:space="preserve">The final invoice must include the statement “Final Billing.”  </w:t>
      </w:r>
    </w:p>
    <w:p w14:paraId="6ED243C4" w14:textId="77777777" w:rsidR="00FC198D" w:rsidRDefault="00FC198D" w:rsidP="00C05783">
      <w:pPr>
        <w:ind w:left="720"/>
        <w:rPr>
          <w:rFonts w:cs="Arial"/>
          <w:szCs w:val="24"/>
        </w:rPr>
      </w:pPr>
    </w:p>
    <w:p w14:paraId="1B075CFF" w14:textId="77777777" w:rsidR="00FC198D" w:rsidRPr="000D311F" w:rsidRDefault="00FC198D" w:rsidP="00FC198D">
      <w:pPr>
        <w:ind w:left="720"/>
        <w:rPr>
          <w:rFonts w:cs="Arial"/>
          <w:szCs w:val="24"/>
        </w:rPr>
      </w:pPr>
      <w:r>
        <w:rPr>
          <w:rFonts w:cs="Arial"/>
          <w:szCs w:val="24"/>
        </w:rPr>
        <w:t>Covered California</w:t>
      </w:r>
      <w:r w:rsidRPr="000D311F">
        <w:rPr>
          <w:rFonts w:cs="Arial"/>
          <w:szCs w:val="24"/>
        </w:rPr>
        <w:t xml:space="preserve"> may, at its discretion, choose not to honor any delinquent invoice if </w:t>
      </w:r>
      <w:r>
        <w:rPr>
          <w:rFonts w:cs="Arial"/>
          <w:szCs w:val="24"/>
        </w:rPr>
        <w:t>Contractor</w:t>
      </w:r>
      <w:r w:rsidRPr="000D311F">
        <w:rPr>
          <w:rFonts w:cs="Arial"/>
          <w:szCs w:val="24"/>
        </w:rPr>
        <w:t xml:space="preserve"> fails to obtain prior written </w:t>
      </w:r>
      <w:r>
        <w:rPr>
          <w:rFonts w:cs="Arial"/>
          <w:szCs w:val="24"/>
        </w:rPr>
        <w:t>Covered California</w:t>
      </w:r>
      <w:r w:rsidRPr="000D311F">
        <w:rPr>
          <w:rFonts w:cs="Arial"/>
          <w:szCs w:val="24"/>
        </w:rPr>
        <w:t xml:space="preserve"> approval of an alternate invoice submission deadline. Written </w:t>
      </w:r>
      <w:r>
        <w:rPr>
          <w:rFonts w:cs="Arial"/>
          <w:szCs w:val="24"/>
        </w:rPr>
        <w:t>Covered California</w:t>
      </w:r>
      <w:r w:rsidRPr="000D311F">
        <w:rPr>
          <w:rFonts w:cs="Arial"/>
          <w:szCs w:val="24"/>
        </w:rPr>
        <w:t xml:space="preserve"> approval shall be sought from the </w:t>
      </w:r>
      <w:r>
        <w:rPr>
          <w:rFonts w:cs="Arial"/>
          <w:szCs w:val="24"/>
        </w:rPr>
        <w:t>Covered California</w:t>
      </w:r>
      <w:r w:rsidRPr="000D311F">
        <w:rPr>
          <w:rFonts w:cs="Arial"/>
          <w:szCs w:val="24"/>
        </w:rPr>
        <w:t xml:space="preserve"> Representative prior to the invoice submission deadline.</w:t>
      </w:r>
    </w:p>
    <w:p w14:paraId="04875D03" w14:textId="77777777" w:rsidR="00FC198D" w:rsidRPr="000D311F" w:rsidRDefault="00FC198D" w:rsidP="00FC198D">
      <w:pPr>
        <w:ind w:left="720"/>
        <w:rPr>
          <w:rFonts w:cs="Arial"/>
          <w:szCs w:val="24"/>
        </w:rPr>
      </w:pPr>
    </w:p>
    <w:p w14:paraId="5807DC4F" w14:textId="6B6F2818" w:rsidR="00FC198D" w:rsidRPr="000D311F" w:rsidRDefault="00FC198D" w:rsidP="79AFECA5">
      <w:pPr>
        <w:ind w:left="720"/>
        <w:rPr>
          <w:rFonts w:cs="Arial"/>
        </w:rPr>
      </w:pPr>
      <w:r w:rsidRPr="79AFECA5">
        <w:rPr>
          <w:rFonts w:cs="Arial"/>
        </w:rPr>
        <w:t xml:space="preserve">Contractor is hereby advised of its obligation to submit, with the final billing, a “Contractor Release (Exhibit </w:t>
      </w:r>
      <w:r w:rsidR="00D044CE">
        <w:rPr>
          <w:rFonts w:cs="Arial"/>
        </w:rPr>
        <w:t>F</w:t>
      </w:r>
      <w:r w:rsidRPr="79AFECA5">
        <w:rPr>
          <w:rFonts w:cs="Arial"/>
        </w:rPr>
        <w:t>)” acknowledging submission of the final billing to Covered California and certifying the approximate percentage amount, if any, of recycled products used in performance of this Agreement</w:t>
      </w:r>
      <w:r w:rsidR="00BE38B1">
        <w:rPr>
          <w:rFonts w:cs="Arial"/>
        </w:rPr>
        <w:t>.</w:t>
      </w:r>
      <w:r w:rsidR="00C46C8E">
        <w:rPr>
          <w:rFonts w:cs="Arial"/>
        </w:rPr>
        <w:t xml:space="preserve">  </w:t>
      </w:r>
    </w:p>
    <w:p w14:paraId="207A9993" w14:textId="77777777" w:rsidR="00C9192D" w:rsidRDefault="00C9192D" w:rsidP="00C05783">
      <w:pPr>
        <w:ind w:left="720"/>
        <w:rPr>
          <w:rFonts w:cs="Arial"/>
          <w:szCs w:val="24"/>
        </w:rPr>
      </w:pPr>
    </w:p>
    <w:p w14:paraId="6A44A0FC" w14:textId="30ED73A7" w:rsidR="00C05783" w:rsidRDefault="00C05783" w:rsidP="00C05783">
      <w:pPr>
        <w:ind w:left="720"/>
        <w:rPr>
          <w:rFonts w:cs="Arial"/>
          <w:szCs w:val="24"/>
        </w:rPr>
      </w:pPr>
      <w:r>
        <w:rPr>
          <w:rFonts w:cs="Arial"/>
          <w:szCs w:val="24"/>
        </w:rPr>
        <w:t xml:space="preserve">On or before the date the final invoice is submitted for payment, every Designated Filer in the Contractor’s group must electronically file a Leaving Office Statement of Economic Interest (Form 700) with Covered California’s electronic filing system. </w:t>
      </w:r>
      <w:r w:rsidRPr="00987FB9">
        <w:rPr>
          <w:rFonts w:cs="Arial"/>
          <w:szCs w:val="24"/>
        </w:rPr>
        <w:t xml:space="preserve"> The final invoice will not be considered complete or accurate </w:t>
      </w:r>
      <w:r>
        <w:rPr>
          <w:rFonts w:cs="Arial"/>
          <w:szCs w:val="24"/>
        </w:rPr>
        <w:t xml:space="preserve">until </w:t>
      </w:r>
      <w:r w:rsidRPr="00987FB9">
        <w:rPr>
          <w:rFonts w:cs="Arial"/>
          <w:szCs w:val="24"/>
        </w:rPr>
        <w:t xml:space="preserve">a Leaving Office </w:t>
      </w:r>
      <w:r>
        <w:rPr>
          <w:rFonts w:cs="Arial"/>
          <w:szCs w:val="24"/>
        </w:rPr>
        <w:t xml:space="preserve">Form 700 </w:t>
      </w:r>
      <w:r w:rsidRPr="00987FB9">
        <w:rPr>
          <w:rFonts w:cs="Arial"/>
          <w:szCs w:val="24"/>
        </w:rPr>
        <w:t xml:space="preserve">for </w:t>
      </w:r>
      <w:r>
        <w:rPr>
          <w:rFonts w:cs="Arial"/>
          <w:szCs w:val="24"/>
        </w:rPr>
        <w:t xml:space="preserve">all </w:t>
      </w:r>
      <w:r w:rsidRPr="00987FB9">
        <w:rPr>
          <w:rFonts w:cs="Arial"/>
          <w:szCs w:val="24"/>
        </w:rPr>
        <w:t>Designated Filers</w:t>
      </w:r>
      <w:r>
        <w:rPr>
          <w:rFonts w:cs="Arial"/>
          <w:szCs w:val="24"/>
        </w:rPr>
        <w:t xml:space="preserve"> has been electronically filed</w:t>
      </w:r>
      <w:r w:rsidRPr="00987FB9">
        <w:rPr>
          <w:rFonts w:cs="Arial"/>
          <w:szCs w:val="24"/>
        </w:rPr>
        <w:t xml:space="preserve">.  Further, a final invoice submitted without all of the required Form 700 filings will automatically be considered a “disputed” invoice.  Disputed invoices are not subject to Government Code </w:t>
      </w:r>
      <w:r>
        <w:rPr>
          <w:rFonts w:cs="Arial"/>
          <w:szCs w:val="24"/>
        </w:rPr>
        <w:t>s</w:t>
      </w:r>
      <w:r w:rsidRPr="00987FB9">
        <w:rPr>
          <w:rFonts w:cs="Arial"/>
          <w:szCs w:val="24"/>
        </w:rPr>
        <w:t>ection 927 prompt payment requirements until the dispute is resolved.</w:t>
      </w:r>
    </w:p>
    <w:p w14:paraId="43B4317C" w14:textId="77777777" w:rsidR="003B7ACD" w:rsidRPr="00987FB9" w:rsidRDefault="003B7ACD" w:rsidP="00C05783">
      <w:pPr>
        <w:ind w:left="720"/>
        <w:rPr>
          <w:rFonts w:cs="Arial"/>
          <w:szCs w:val="24"/>
        </w:rPr>
      </w:pPr>
    </w:p>
    <w:p w14:paraId="1608EAE8" w14:textId="77777777" w:rsidR="00AC6199" w:rsidRDefault="00AC6199" w:rsidP="00AC6199">
      <w:pPr>
        <w:pStyle w:val="Heading2"/>
        <w:numPr>
          <w:ilvl w:val="0"/>
          <w:numId w:val="30"/>
        </w:numPr>
        <w:ind w:hanging="720"/>
      </w:pPr>
      <w:r>
        <w:t>Expense Allowability/Fiscal Documentation</w:t>
      </w:r>
    </w:p>
    <w:p w14:paraId="6F287AA7" w14:textId="77777777" w:rsidR="00AC6199" w:rsidRDefault="00AC6199" w:rsidP="00AC6199"/>
    <w:p w14:paraId="7EF65798" w14:textId="77777777" w:rsidR="00AC6199" w:rsidRPr="005814D9" w:rsidRDefault="00AC6199" w:rsidP="00AC6199">
      <w:pPr>
        <w:pStyle w:val="ListParagraph"/>
        <w:numPr>
          <w:ilvl w:val="0"/>
          <w:numId w:val="34"/>
        </w:numPr>
        <w:ind w:left="1080"/>
        <w:rPr>
          <w:rFonts w:cs="Arial"/>
          <w:szCs w:val="24"/>
        </w:rPr>
      </w:pPr>
      <w:r w:rsidRPr="005814D9">
        <w:rPr>
          <w:rFonts w:cs="Arial"/>
          <w:szCs w:val="24"/>
        </w:rPr>
        <w:t xml:space="preserve">Invoices received </w:t>
      </w:r>
      <w:r>
        <w:rPr>
          <w:rFonts w:cs="Arial"/>
          <w:szCs w:val="24"/>
        </w:rPr>
        <w:t xml:space="preserve">by </w:t>
      </w:r>
      <w:r w:rsidRPr="005814D9">
        <w:rPr>
          <w:rFonts w:cs="Arial"/>
          <w:szCs w:val="24"/>
        </w:rPr>
        <w:t xml:space="preserve">Contractor and submitted for payment </w:t>
      </w:r>
      <w:r>
        <w:rPr>
          <w:rFonts w:cs="Arial"/>
          <w:szCs w:val="24"/>
        </w:rPr>
        <w:t>to</w:t>
      </w:r>
      <w:r w:rsidRPr="005814D9">
        <w:rPr>
          <w:rFonts w:cs="Arial"/>
          <w:szCs w:val="24"/>
        </w:rPr>
        <w:t xml:space="preserve"> </w:t>
      </w:r>
      <w:r>
        <w:rPr>
          <w:rFonts w:cs="Arial"/>
          <w:szCs w:val="24"/>
        </w:rPr>
        <w:t xml:space="preserve">Covered California </w:t>
      </w:r>
      <w:r w:rsidRPr="005814D9">
        <w:rPr>
          <w:rFonts w:cs="Arial"/>
          <w:szCs w:val="24"/>
        </w:rPr>
        <w:t xml:space="preserve">shall not be deemed evidence of allowable </w:t>
      </w:r>
      <w:r>
        <w:rPr>
          <w:rFonts w:cs="Arial"/>
          <w:szCs w:val="24"/>
        </w:rPr>
        <w:t>A</w:t>
      </w:r>
      <w:r w:rsidRPr="005814D9">
        <w:rPr>
          <w:rFonts w:cs="Arial"/>
          <w:szCs w:val="24"/>
        </w:rPr>
        <w:t>greement</w:t>
      </w:r>
      <w:r w:rsidRPr="005814D9">
        <w:rPr>
          <w:rFonts w:cs="Arial"/>
          <w:spacing w:val="-14"/>
          <w:szCs w:val="24"/>
        </w:rPr>
        <w:t xml:space="preserve"> </w:t>
      </w:r>
      <w:r w:rsidRPr="005814D9">
        <w:rPr>
          <w:rFonts w:cs="Arial"/>
          <w:szCs w:val="24"/>
        </w:rPr>
        <w:t>costs.</w:t>
      </w:r>
    </w:p>
    <w:p w14:paraId="4B8B5708" w14:textId="77777777" w:rsidR="00AC6199" w:rsidRPr="005814D9" w:rsidRDefault="00AC6199" w:rsidP="00AC6199">
      <w:pPr>
        <w:ind w:left="360"/>
        <w:rPr>
          <w:rFonts w:cs="Arial"/>
          <w:szCs w:val="24"/>
        </w:rPr>
      </w:pPr>
    </w:p>
    <w:p w14:paraId="3B96AEA4" w14:textId="77777777" w:rsidR="00AC6199" w:rsidRPr="005814D9" w:rsidRDefault="00AC6199" w:rsidP="00AC6199">
      <w:pPr>
        <w:pStyle w:val="ListParagraph"/>
        <w:numPr>
          <w:ilvl w:val="0"/>
          <w:numId w:val="34"/>
        </w:numPr>
        <w:ind w:left="1080"/>
        <w:rPr>
          <w:rFonts w:cs="Arial"/>
          <w:szCs w:val="24"/>
        </w:rPr>
      </w:pPr>
      <w:r w:rsidRPr="005814D9">
        <w:rPr>
          <w:rFonts w:cs="Arial"/>
          <w:szCs w:val="24"/>
        </w:rPr>
        <w:t xml:space="preserve">Contractor shall maintain </w:t>
      </w:r>
      <w:r>
        <w:rPr>
          <w:rFonts w:cs="Arial"/>
          <w:szCs w:val="24"/>
        </w:rPr>
        <w:t xml:space="preserve">sufficient documentation of all claimed expenses to allow Covered California to review and audit such expenses for compliance with this Agreement. </w:t>
      </w:r>
      <w:r w:rsidRPr="005814D9">
        <w:rPr>
          <w:rFonts w:cs="Arial"/>
          <w:szCs w:val="24"/>
        </w:rPr>
        <w:t xml:space="preserve"> </w:t>
      </w:r>
    </w:p>
    <w:p w14:paraId="1EB6902A" w14:textId="77777777" w:rsidR="00AC6199" w:rsidRPr="005814D9" w:rsidRDefault="00AC6199" w:rsidP="00AC6199">
      <w:pPr>
        <w:ind w:left="360"/>
        <w:rPr>
          <w:rFonts w:cs="Arial"/>
          <w:szCs w:val="24"/>
        </w:rPr>
      </w:pPr>
    </w:p>
    <w:p w14:paraId="5CC552C7" w14:textId="203C38EA" w:rsidR="00AC6199" w:rsidRPr="002C1CB1" w:rsidRDefault="00AC6199" w:rsidP="79AFECA5">
      <w:pPr>
        <w:pStyle w:val="ListParagraph"/>
        <w:numPr>
          <w:ilvl w:val="0"/>
          <w:numId w:val="34"/>
        </w:numPr>
        <w:ind w:left="1080"/>
        <w:rPr>
          <w:rFonts w:cs="Arial"/>
          <w:szCs w:val="24"/>
        </w:rPr>
      </w:pPr>
      <w:r w:rsidRPr="79AFECA5">
        <w:rPr>
          <w:rFonts w:cs="Arial"/>
        </w:rPr>
        <w:t xml:space="preserve">If Covered California declines an invoice because the invoice detail, fiscal records, or backup documentation is nonexistent or inadequate pursuant to generally accepted accounting principles, Covered California may withhold payment pending the submission of additional documents to justify the expense. Upon receipt of adequate documentation supporting a disallowed or questionable </w:t>
      </w:r>
      <w:r w:rsidRPr="002C1CB1">
        <w:rPr>
          <w:rFonts w:cs="Arial"/>
        </w:rPr>
        <w:t>expense, Covered California will pay all or part of the invoice that is authorized under the Agreement.</w:t>
      </w:r>
      <w:r w:rsidR="46FDE1EB" w:rsidRPr="002C1CB1">
        <w:rPr>
          <w:rFonts w:cs="Arial"/>
        </w:rPr>
        <w:t xml:space="preserve"> </w:t>
      </w:r>
      <w:r w:rsidR="5EFB200B" w:rsidRPr="002C1CB1">
        <w:rPr>
          <w:rFonts w:cs="Arial"/>
        </w:rPr>
        <w:t xml:space="preserve">Disputed invoices </w:t>
      </w:r>
      <w:r w:rsidR="5EFB200B" w:rsidRPr="002C1CB1">
        <w:rPr>
          <w:rFonts w:eastAsia="Arial" w:cs="Arial"/>
          <w:szCs w:val="24"/>
        </w:rPr>
        <w:t xml:space="preserve">are not subject to Government Code section 927 prompt payment requirements until the dispute is </w:t>
      </w:r>
      <w:r w:rsidR="5EFB200B" w:rsidRPr="002C1CB1">
        <w:rPr>
          <w:rFonts w:cs="Arial"/>
        </w:rPr>
        <w:t>resolved.</w:t>
      </w:r>
    </w:p>
    <w:p w14:paraId="19058CFD" w14:textId="77777777" w:rsidR="00AC6199" w:rsidRPr="002C1CB1" w:rsidRDefault="00AC6199" w:rsidP="00AC6199">
      <w:pPr>
        <w:pStyle w:val="ListParagraph"/>
        <w:rPr>
          <w:rFonts w:cs="Arial"/>
          <w:szCs w:val="24"/>
        </w:rPr>
      </w:pPr>
    </w:p>
    <w:p w14:paraId="04FE8095" w14:textId="77777777" w:rsidR="00AC6199" w:rsidRPr="005814D9" w:rsidRDefault="00AC6199" w:rsidP="00AC6199">
      <w:pPr>
        <w:pStyle w:val="ListParagraph"/>
        <w:ind w:left="1080"/>
        <w:rPr>
          <w:rFonts w:cs="Arial"/>
          <w:szCs w:val="24"/>
        </w:rPr>
      </w:pPr>
      <w:r>
        <w:rPr>
          <w:rFonts w:cs="Arial"/>
          <w:szCs w:val="24"/>
        </w:rPr>
        <w:lastRenderedPageBreak/>
        <w:t xml:space="preserve">Covered California retains sole discretion to determine what expenses are authorized under this Agreement. </w:t>
      </w:r>
    </w:p>
    <w:p w14:paraId="32979039" w14:textId="77777777" w:rsidR="00AC6199" w:rsidRPr="005814D9" w:rsidRDefault="00AC6199" w:rsidP="00AC6199">
      <w:pPr>
        <w:ind w:left="360"/>
        <w:rPr>
          <w:rFonts w:cs="Arial"/>
          <w:szCs w:val="24"/>
        </w:rPr>
      </w:pPr>
    </w:p>
    <w:p w14:paraId="7B84A81B" w14:textId="77777777" w:rsidR="00AC6199" w:rsidRPr="005814D9" w:rsidRDefault="00AC6199" w:rsidP="00AC6199">
      <w:pPr>
        <w:pStyle w:val="ListParagraph"/>
        <w:numPr>
          <w:ilvl w:val="0"/>
          <w:numId w:val="34"/>
        </w:numPr>
        <w:ind w:left="1080"/>
        <w:rPr>
          <w:rFonts w:cs="Arial"/>
          <w:szCs w:val="24"/>
        </w:rPr>
      </w:pPr>
      <w:r w:rsidRPr="79AFECA5">
        <w:rPr>
          <w:rFonts w:cs="Arial"/>
        </w:rPr>
        <w:t>Preauthorized work-related travel is a reimbursable expense as specified in Exhibit E: “Travel Reimbursement” information. Receipts must be maintained to support the claimed expenditures.</w:t>
      </w:r>
    </w:p>
    <w:p w14:paraId="2B320600" w14:textId="77777777" w:rsidR="00AC6199" w:rsidRPr="005814D9" w:rsidRDefault="00AC6199" w:rsidP="00AC6199">
      <w:pPr>
        <w:ind w:left="360"/>
        <w:rPr>
          <w:rFonts w:cs="Arial"/>
          <w:szCs w:val="24"/>
        </w:rPr>
      </w:pPr>
    </w:p>
    <w:p w14:paraId="391D00F2" w14:textId="77777777" w:rsidR="00AC6199" w:rsidRPr="00EF176C" w:rsidRDefault="00AC6199" w:rsidP="00AC6199">
      <w:pPr>
        <w:pStyle w:val="ListParagraph"/>
        <w:numPr>
          <w:ilvl w:val="0"/>
          <w:numId w:val="34"/>
        </w:numPr>
        <w:ind w:left="1080"/>
        <w:rPr>
          <w:rFonts w:cs="Arial"/>
          <w:szCs w:val="24"/>
        </w:rPr>
      </w:pPr>
      <w:r w:rsidRPr="79AFECA5">
        <w:rPr>
          <w:rFonts w:cs="Arial"/>
        </w:rPr>
        <w:t>Unauthorized overpayments are subject to recovery by Covered California pursuant to Section M below.</w:t>
      </w:r>
    </w:p>
    <w:p w14:paraId="28BA20AD" w14:textId="77777777" w:rsidR="00AC6199" w:rsidRPr="00C20C58" w:rsidRDefault="00AC6199" w:rsidP="00AC6199"/>
    <w:p w14:paraId="078461BF" w14:textId="77777777" w:rsidR="00AC6199" w:rsidRDefault="00AC6199" w:rsidP="00AC6199">
      <w:pPr>
        <w:pStyle w:val="Heading2"/>
        <w:numPr>
          <w:ilvl w:val="0"/>
          <w:numId w:val="30"/>
        </w:numPr>
        <w:ind w:hanging="720"/>
      </w:pPr>
      <w:r>
        <w:t>Recovery of Overpayments</w:t>
      </w:r>
    </w:p>
    <w:p w14:paraId="7CA68824" w14:textId="77777777" w:rsidR="00AC6199" w:rsidRDefault="00AC6199" w:rsidP="00AC6199"/>
    <w:p w14:paraId="1BC1D048" w14:textId="77777777" w:rsidR="00AC6199" w:rsidRDefault="00AC6199" w:rsidP="00AC6199">
      <w:pPr>
        <w:pStyle w:val="ListParagraph"/>
        <w:numPr>
          <w:ilvl w:val="0"/>
          <w:numId w:val="35"/>
        </w:numPr>
        <w:rPr>
          <w:rFonts w:cs="Arial"/>
          <w:szCs w:val="24"/>
        </w:rPr>
      </w:pPr>
      <w:r w:rsidRPr="00E57275">
        <w:rPr>
          <w:rFonts w:cs="Arial"/>
          <w:szCs w:val="24"/>
        </w:rPr>
        <w:t xml:space="preserve">Contractor agrees that </w:t>
      </w:r>
      <w:r>
        <w:rPr>
          <w:rFonts w:cs="Arial"/>
          <w:szCs w:val="24"/>
        </w:rPr>
        <w:t>overpayments under this Agreement, or as a result of</w:t>
      </w:r>
      <w:r w:rsidRPr="00E57275">
        <w:rPr>
          <w:rFonts w:cs="Arial"/>
          <w:szCs w:val="24"/>
        </w:rPr>
        <w:t xml:space="preserve"> an audit finding</w:t>
      </w:r>
      <w:r>
        <w:rPr>
          <w:rFonts w:cs="Arial"/>
          <w:szCs w:val="24"/>
        </w:rPr>
        <w:t>,</w:t>
      </w:r>
      <w:r w:rsidRPr="00E57275">
        <w:rPr>
          <w:rFonts w:cs="Arial"/>
          <w:szCs w:val="24"/>
        </w:rPr>
        <w:t xml:space="preserve"> or an audit finding that is appealed and upheld, will be recovered by </w:t>
      </w:r>
      <w:r>
        <w:rPr>
          <w:rFonts w:cs="Arial"/>
          <w:szCs w:val="24"/>
        </w:rPr>
        <w:t>Covered California</w:t>
      </w:r>
      <w:r w:rsidRPr="00E57275">
        <w:rPr>
          <w:rFonts w:cs="Arial"/>
          <w:szCs w:val="24"/>
        </w:rPr>
        <w:t xml:space="preserve"> </w:t>
      </w:r>
      <w:r>
        <w:rPr>
          <w:rFonts w:cs="Arial"/>
          <w:szCs w:val="24"/>
        </w:rPr>
        <w:t>through one of the following options</w:t>
      </w:r>
      <w:r w:rsidRPr="00E57275">
        <w:rPr>
          <w:rFonts w:cs="Arial"/>
          <w:szCs w:val="24"/>
        </w:rPr>
        <w:t>:</w:t>
      </w:r>
    </w:p>
    <w:p w14:paraId="75600FBA" w14:textId="77777777" w:rsidR="00AC6199" w:rsidRPr="00362658" w:rsidRDefault="00AC6199" w:rsidP="00AC6199">
      <w:pPr>
        <w:rPr>
          <w:rFonts w:cs="Arial"/>
          <w:szCs w:val="24"/>
        </w:rPr>
      </w:pPr>
    </w:p>
    <w:p w14:paraId="01484DE8" w14:textId="77777777" w:rsidR="00AC6199" w:rsidRDefault="00AC6199" w:rsidP="00AC6199">
      <w:pPr>
        <w:pStyle w:val="ListParagraph"/>
        <w:numPr>
          <w:ilvl w:val="1"/>
          <w:numId w:val="35"/>
        </w:numPr>
        <w:ind w:left="1440"/>
        <w:rPr>
          <w:rFonts w:cs="Arial"/>
          <w:szCs w:val="24"/>
        </w:rPr>
      </w:pPr>
      <w:r w:rsidRPr="00E57275">
        <w:rPr>
          <w:rFonts w:cs="Arial"/>
          <w:szCs w:val="24"/>
        </w:rPr>
        <w:t xml:space="preserve">Contractor’s remittance to </w:t>
      </w:r>
      <w:r>
        <w:rPr>
          <w:rFonts w:cs="Arial"/>
          <w:szCs w:val="24"/>
        </w:rPr>
        <w:t>Covered California</w:t>
      </w:r>
      <w:r w:rsidRPr="00E57275">
        <w:rPr>
          <w:rFonts w:cs="Arial"/>
          <w:szCs w:val="24"/>
        </w:rPr>
        <w:t xml:space="preserve"> of the full amount of the </w:t>
      </w:r>
      <w:r>
        <w:rPr>
          <w:rFonts w:cs="Arial"/>
          <w:szCs w:val="24"/>
        </w:rPr>
        <w:t>overpayment</w:t>
      </w:r>
      <w:r w:rsidRPr="00E57275">
        <w:rPr>
          <w:rFonts w:cs="Arial"/>
          <w:szCs w:val="24"/>
        </w:rPr>
        <w:t xml:space="preserve"> within 30 </w:t>
      </w:r>
      <w:r>
        <w:rPr>
          <w:rFonts w:cs="Arial"/>
          <w:szCs w:val="24"/>
        </w:rPr>
        <w:t xml:space="preserve">calendar </w:t>
      </w:r>
      <w:r w:rsidRPr="00E57275">
        <w:rPr>
          <w:rFonts w:cs="Arial"/>
          <w:szCs w:val="24"/>
        </w:rPr>
        <w:t xml:space="preserve">days following </w:t>
      </w:r>
      <w:r>
        <w:rPr>
          <w:rFonts w:cs="Arial"/>
          <w:szCs w:val="24"/>
        </w:rPr>
        <w:t>Contractor’s receipt of Covered California</w:t>
      </w:r>
      <w:r w:rsidRPr="00E57275">
        <w:rPr>
          <w:rFonts w:cs="Arial"/>
          <w:szCs w:val="24"/>
        </w:rPr>
        <w:t xml:space="preserve">’s </w:t>
      </w:r>
      <w:r>
        <w:rPr>
          <w:rFonts w:cs="Arial"/>
          <w:szCs w:val="24"/>
        </w:rPr>
        <w:t xml:space="preserve">written </w:t>
      </w:r>
      <w:r w:rsidRPr="00E57275">
        <w:rPr>
          <w:rFonts w:cs="Arial"/>
          <w:szCs w:val="24"/>
        </w:rPr>
        <w:t>request for repayment</w:t>
      </w:r>
      <w:r>
        <w:rPr>
          <w:rFonts w:cs="Arial"/>
          <w:szCs w:val="24"/>
        </w:rPr>
        <w:t>.</w:t>
      </w:r>
    </w:p>
    <w:p w14:paraId="4DE17028" w14:textId="77777777" w:rsidR="00AC6199" w:rsidRPr="00E57275" w:rsidRDefault="00AC6199" w:rsidP="00AC6199">
      <w:pPr>
        <w:pStyle w:val="ListParagraph"/>
        <w:ind w:left="1440"/>
        <w:rPr>
          <w:rFonts w:cs="Arial"/>
          <w:szCs w:val="24"/>
        </w:rPr>
      </w:pPr>
    </w:p>
    <w:p w14:paraId="5C98952F" w14:textId="77777777" w:rsidR="00AC6199" w:rsidRDefault="00AC6199" w:rsidP="00AC6199">
      <w:pPr>
        <w:pStyle w:val="ListParagraph"/>
        <w:numPr>
          <w:ilvl w:val="1"/>
          <w:numId w:val="35"/>
        </w:numPr>
        <w:ind w:left="1440"/>
        <w:rPr>
          <w:rFonts w:cs="Arial"/>
          <w:szCs w:val="24"/>
        </w:rPr>
      </w:pPr>
      <w:r w:rsidRPr="00E57275">
        <w:rPr>
          <w:rFonts w:cs="Arial"/>
          <w:szCs w:val="24"/>
        </w:rPr>
        <w:t xml:space="preserve">A repayment schedule which is agreeable to both </w:t>
      </w:r>
      <w:r>
        <w:rPr>
          <w:rFonts w:cs="Arial"/>
          <w:szCs w:val="24"/>
        </w:rPr>
        <w:t>Covered California</w:t>
      </w:r>
      <w:r w:rsidRPr="00E57275">
        <w:rPr>
          <w:rFonts w:cs="Arial"/>
          <w:szCs w:val="24"/>
        </w:rPr>
        <w:t xml:space="preserve"> and </w:t>
      </w:r>
      <w:r>
        <w:rPr>
          <w:rFonts w:cs="Arial"/>
          <w:szCs w:val="24"/>
        </w:rPr>
        <w:t>Contractor</w:t>
      </w:r>
      <w:r w:rsidRPr="00E57275">
        <w:rPr>
          <w:rFonts w:cs="Arial"/>
          <w:szCs w:val="24"/>
        </w:rPr>
        <w:t>.</w:t>
      </w:r>
    </w:p>
    <w:p w14:paraId="64A00B88" w14:textId="77777777" w:rsidR="00AC6199" w:rsidRPr="00E57275" w:rsidRDefault="00AC6199" w:rsidP="00AC6199">
      <w:pPr>
        <w:pStyle w:val="ListParagraph"/>
        <w:ind w:left="1440"/>
        <w:rPr>
          <w:rFonts w:cs="Arial"/>
          <w:szCs w:val="24"/>
        </w:rPr>
      </w:pPr>
    </w:p>
    <w:p w14:paraId="6AE749FA" w14:textId="77777777" w:rsidR="00AC6199" w:rsidRDefault="00AC6199" w:rsidP="00AC6199">
      <w:pPr>
        <w:pStyle w:val="ListParagraph"/>
        <w:numPr>
          <w:ilvl w:val="0"/>
          <w:numId w:val="35"/>
        </w:numPr>
        <w:rPr>
          <w:rFonts w:cs="Arial"/>
          <w:szCs w:val="24"/>
        </w:rPr>
      </w:pPr>
      <w:r>
        <w:rPr>
          <w:rFonts w:cs="Arial"/>
          <w:szCs w:val="24"/>
        </w:rPr>
        <w:t>Covered California</w:t>
      </w:r>
      <w:r w:rsidRPr="00E57275">
        <w:rPr>
          <w:rFonts w:cs="Arial"/>
          <w:szCs w:val="24"/>
        </w:rPr>
        <w:t xml:space="preserve"> reserves the right to select which option will be employed and </w:t>
      </w:r>
      <w:r>
        <w:rPr>
          <w:rFonts w:cs="Arial"/>
          <w:szCs w:val="24"/>
        </w:rPr>
        <w:t>Contractor</w:t>
      </w:r>
      <w:r w:rsidRPr="00E57275">
        <w:rPr>
          <w:rFonts w:cs="Arial"/>
          <w:szCs w:val="24"/>
        </w:rPr>
        <w:t xml:space="preserve"> will be notified by </w:t>
      </w:r>
      <w:r>
        <w:rPr>
          <w:rFonts w:cs="Arial"/>
          <w:szCs w:val="24"/>
        </w:rPr>
        <w:t>Covered California</w:t>
      </w:r>
      <w:r w:rsidRPr="00E57275">
        <w:rPr>
          <w:rFonts w:cs="Arial"/>
          <w:szCs w:val="24"/>
        </w:rPr>
        <w:t xml:space="preserve"> in writing of the claim procedure to be utilized.</w:t>
      </w:r>
    </w:p>
    <w:p w14:paraId="460DF966" w14:textId="77777777" w:rsidR="00AC6199" w:rsidRPr="00362658" w:rsidRDefault="00AC6199" w:rsidP="00AC6199">
      <w:pPr>
        <w:rPr>
          <w:rFonts w:cs="Arial"/>
          <w:szCs w:val="24"/>
        </w:rPr>
      </w:pPr>
    </w:p>
    <w:p w14:paraId="2125A861" w14:textId="77777777" w:rsidR="00AC6199" w:rsidRDefault="00AC6199" w:rsidP="79AFECA5">
      <w:pPr>
        <w:pStyle w:val="ListParagraph"/>
        <w:numPr>
          <w:ilvl w:val="0"/>
          <w:numId w:val="35"/>
        </w:numPr>
        <w:rPr>
          <w:rFonts w:cs="Arial"/>
        </w:rPr>
      </w:pPr>
      <w:r w:rsidRPr="79AFECA5">
        <w:rPr>
          <w:rFonts w:cs="Arial"/>
        </w:rPr>
        <w:t xml:space="preserve">Interest on the unpaid balance of the audit finding or debt will accrue at a rate </w:t>
      </w:r>
      <w:r w:rsidRPr="00D728F6">
        <w:rPr>
          <w:rFonts w:cs="Arial"/>
        </w:rPr>
        <w:t xml:space="preserve">equal to the monthly average of the rate received on investments in the </w:t>
      </w:r>
      <w:r w:rsidRPr="003165D6">
        <w:rPr>
          <w:rFonts w:cs="Arial"/>
        </w:rPr>
        <w:t xml:space="preserve">Pooled Money Investment Fund </w:t>
      </w:r>
      <w:r w:rsidRPr="00D728F6">
        <w:rPr>
          <w:rFonts w:cs="Arial"/>
        </w:rPr>
        <w:t xml:space="preserve">commencing </w:t>
      </w:r>
      <w:r w:rsidRPr="79AFECA5">
        <w:rPr>
          <w:rFonts w:cs="Arial"/>
        </w:rPr>
        <w:t>on the date that an audit or examination finding is mailed to Contractor, beginning 30 calendar days after Contractor’s receipt of Covered California’s demand for repayment.</w:t>
      </w:r>
    </w:p>
    <w:p w14:paraId="3CB96169" w14:textId="77777777" w:rsidR="00AC6199" w:rsidRPr="00E57275" w:rsidRDefault="00AC6199" w:rsidP="00AC6199">
      <w:pPr>
        <w:pStyle w:val="ListParagraph"/>
        <w:ind w:left="1080"/>
        <w:rPr>
          <w:rFonts w:cs="Arial"/>
          <w:szCs w:val="24"/>
        </w:rPr>
      </w:pPr>
    </w:p>
    <w:p w14:paraId="2EDAE09F" w14:textId="77777777" w:rsidR="00AC6199" w:rsidRPr="00E57275" w:rsidRDefault="00AC6199" w:rsidP="00AC6199">
      <w:pPr>
        <w:pStyle w:val="ListParagraph"/>
        <w:numPr>
          <w:ilvl w:val="0"/>
          <w:numId w:val="35"/>
        </w:numPr>
        <w:rPr>
          <w:rFonts w:cs="Arial"/>
          <w:szCs w:val="24"/>
        </w:rPr>
      </w:pPr>
      <w:r w:rsidRPr="00E57275">
        <w:rPr>
          <w:rFonts w:cs="Arial"/>
          <w:szCs w:val="24"/>
        </w:rPr>
        <w:t xml:space="preserve">If </w:t>
      </w:r>
      <w:r>
        <w:rPr>
          <w:rFonts w:cs="Arial"/>
          <w:szCs w:val="24"/>
        </w:rPr>
        <w:t>Contractor</w:t>
      </w:r>
      <w:r w:rsidRPr="00E57275">
        <w:rPr>
          <w:rFonts w:cs="Arial"/>
          <w:szCs w:val="24"/>
        </w:rPr>
        <w:t xml:space="preserve"> has filed a valid appeal regarding the report of audit findings, recovery of the overpayments will be deferred until a final administrative decision on the appeal has been reached.  If </w:t>
      </w:r>
      <w:r>
        <w:rPr>
          <w:rFonts w:cs="Arial"/>
          <w:szCs w:val="24"/>
        </w:rPr>
        <w:t>Contractor</w:t>
      </w:r>
      <w:r w:rsidRPr="00E57275">
        <w:rPr>
          <w:rFonts w:cs="Arial"/>
          <w:szCs w:val="24"/>
        </w:rPr>
        <w:t xml:space="preserve"> loses the final administrative appeal, Contractor shall repay, to </w:t>
      </w:r>
      <w:r>
        <w:rPr>
          <w:rFonts w:cs="Arial"/>
          <w:szCs w:val="24"/>
        </w:rPr>
        <w:t>Covered California</w:t>
      </w:r>
      <w:r w:rsidRPr="00E57275">
        <w:rPr>
          <w:rFonts w:cs="Arial"/>
          <w:szCs w:val="24"/>
        </w:rPr>
        <w:t xml:space="preserve">, the over-claimed or disallowed expenses, plus accrued interest. Interest accrues from </w:t>
      </w:r>
      <w:r>
        <w:rPr>
          <w:rFonts w:cs="Arial"/>
          <w:szCs w:val="24"/>
        </w:rPr>
        <w:t>Contractor</w:t>
      </w:r>
      <w:r w:rsidRPr="00E57275">
        <w:rPr>
          <w:rFonts w:cs="Arial"/>
          <w:szCs w:val="24"/>
        </w:rPr>
        <w:t xml:space="preserve">’s first receipt of </w:t>
      </w:r>
      <w:r>
        <w:rPr>
          <w:rFonts w:cs="Arial"/>
          <w:szCs w:val="24"/>
        </w:rPr>
        <w:t>Covered California</w:t>
      </w:r>
      <w:r w:rsidRPr="00E57275">
        <w:rPr>
          <w:rFonts w:cs="Arial"/>
          <w:szCs w:val="24"/>
        </w:rPr>
        <w:t>’s notice requesting reimbursement of questioned audit costs or disallowed expenses.</w:t>
      </w:r>
    </w:p>
    <w:p w14:paraId="30FB68FE" w14:textId="77777777" w:rsidR="00AC6199" w:rsidRDefault="00AC6199" w:rsidP="00D044CE">
      <w:pPr>
        <w:pStyle w:val="Heading2"/>
        <w:ind w:left="720"/>
      </w:pPr>
    </w:p>
    <w:p w14:paraId="6F0A0FFE" w14:textId="1513BB0C" w:rsidR="00BB57F6" w:rsidRPr="00987FB9" w:rsidRDefault="00BB57F6" w:rsidP="00762919">
      <w:pPr>
        <w:pStyle w:val="Heading2"/>
        <w:numPr>
          <w:ilvl w:val="0"/>
          <w:numId w:val="30"/>
        </w:numPr>
        <w:ind w:hanging="720"/>
      </w:pPr>
      <w:r>
        <w:t>Nonresident Tax Withholding</w:t>
      </w:r>
    </w:p>
    <w:p w14:paraId="70147EE7" w14:textId="77777777" w:rsidR="00BB57F6" w:rsidRPr="00987FB9" w:rsidRDefault="00BB57F6" w:rsidP="00B82862">
      <w:pPr>
        <w:keepNext/>
        <w:ind w:firstLine="360"/>
        <w:rPr>
          <w:rFonts w:cs="Arial"/>
          <w:b/>
          <w:bCs/>
          <w:szCs w:val="24"/>
          <w:u w:val="single"/>
        </w:rPr>
      </w:pPr>
    </w:p>
    <w:p w14:paraId="5D555908" w14:textId="77777777" w:rsidR="00BB57F6" w:rsidRDefault="00BB57F6" w:rsidP="00163806">
      <w:pPr>
        <w:keepNext/>
        <w:ind w:left="720"/>
        <w:rPr>
          <w:rFonts w:cs="Arial"/>
          <w:szCs w:val="24"/>
        </w:rPr>
      </w:pPr>
      <w:r w:rsidRPr="00987FB9">
        <w:rPr>
          <w:rFonts w:cs="Arial"/>
          <w:szCs w:val="24"/>
        </w:rPr>
        <w:t>Payments to all nonresidents may be subject to withholding.  Nonresident payees performing services in California or receiving rent, lease, or royalty payments from property (real or personal) located in California will have seven percent of their total payments withheld for state income taxes.  However, no withholding is required if total payments to the payee are $1,500 or less for the calendar year.</w:t>
      </w:r>
    </w:p>
    <w:p w14:paraId="514177E0" w14:textId="77777777" w:rsidR="009172D3" w:rsidRDefault="009172D3" w:rsidP="009172D3">
      <w:pPr>
        <w:keepNext/>
        <w:rPr>
          <w:rFonts w:cs="Arial"/>
          <w:szCs w:val="24"/>
        </w:rPr>
      </w:pPr>
    </w:p>
    <w:p w14:paraId="57A0A2FE" w14:textId="77777777" w:rsidR="009172D3" w:rsidRPr="00ED567E" w:rsidRDefault="009172D3" w:rsidP="009172D3">
      <w:pPr>
        <w:pStyle w:val="ListParagraph"/>
        <w:keepNext/>
        <w:numPr>
          <w:ilvl w:val="0"/>
          <w:numId w:val="30"/>
        </w:numPr>
        <w:rPr>
          <w:rFonts w:cs="Arial"/>
          <w:b/>
          <w:szCs w:val="24"/>
          <w:u w:val="single"/>
        </w:rPr>
      </w:pPr>
      <w:r>
        <w:rPr>
          <w:rFonts w:cs="Arial"/>
          <w:b/>
          <w:szCs w:val="24"/>
          <w:u w:val="single"/>
        </w:rPr>
        <w:t xml:space="preserve">Firewalls </w:t>
      </w:r>
      <w:r w:rsidRPr="008C5496">
        <w:rPr>
          <w:rFonts w:cs="Arial"/>
          <w:b/>
          <w:szCs w:val="24"/>
          <w:u w:val="single"/>
        </w:rPr>
        <w:t xml:space="preserve">with </w:t>
      </w:r>
      <w:r>
        <w:rPr>
          <w:rFonts w:cs="Arial"/>
          <w:b/>
          <w:szCs w:val="24"/>
          <w:u w:val="single"/>
        </w:rPr>
        <w:t xml:space="preserve">Health Issuers offering </w:t>
      </w:r>
      <w:r w:rsidRPr="008C5496">
        <w:rPr>
          <w:rFonts w:cs="Arial"/>
          <w:b/>
          <w:szCs w:val="24"/>
          <w:u w:val="single"/>
        </w:rPr>
        <w:t>Qualified Health Plans (QHPs)</w:t>
      </w:r>
    </w:p>
    <w:p w14:paraId="4899C337" w14:textId="77777777" w:rsidR="009172D3" w:rsidRDefault="009172D3" w:rsidP="009172D3">
      <w:pPr>
        <w:pStyle w:val="ListParagraph"/>
        <w:keepNext/>
        <w:rPr>
          <w:rFonts w:cs="Arial"/>
          <w:b/>
          <w:szCs w:val="24"/>
          <w:u w:val="single"/>
        </w:rPr>
      </w:pPr>
    </w:p>
    <w:p w14:paraId="4DE2DFC2" w14:textId="77777777" w:rsidR="009172D3" w:rsidRPr="00E57275" w:rsidRDefault="009172D3" w:rsidP="009172D3">
      <w:pPr>
        <w:pStyle w:val="ListParagraph"/>
        <w:keepNext/>
        <w:rPr>
          <w:rFonts w:cs="Arial"/>
          <w:szCs w:val="24"/>
        </w:rPr>
      </w:pPr>
      <w:r>
        <w:rPr>
          <w:rFonts w:cs="Arial"/>
          <w:szCs w:val="24"/>
        </w:rPr>
        <w:t>Contractor</w:t>
      </w:r>
      <w:r w:rsidRPr="00E57275">
        <w:rPr>
          <w:rFonts w:cs="Arial"/>
          <w:szCs w:val="24"/>
        </w:rPr>
        <w:t xml:space="preserve"> shall provide policies and procedures to </w:t>
      </w:r>
      <w:r>
        <w:rPr>
          <w:rFonts w:cs="Arial"/>
          <w:szCs w:val="24"/>
        </w:rPr>
        <w:t>Covered California</w:t>
      </w:r>
      <w:r w:rsidRPr="00E57275">
        <w:rPr>
          <w:rFonts w:cs="Arial"/>
          <w:szCs w:val="24"/>
        </w:rPr>
        <w:t xml:space="preserve"> for approval to ensure </w:t>
      </w:r>
      <w:r>
        <w:rPr>
          <w:rFonts w:cs="Arial"/>
          <w:szCs w:val="24"/>
        </w:rPr>
        <w:t>Covered California’s</w:t>
      </w:r>
      <w:r w:rsidRPr="00E57275">
        <w:rPr>
          <w:rFonts w:cs="Arial"/>
          <w:szCs w:val="24"/>
        </w:rPr>
        <w:t xml:space="preserve"> media strategies, concepts, plans, or results are not shared with any</w:t>
      </w:r>
      <w:r>
        <w:rPr>
          <w:rFonts w:cs="Arial"/>
          <w:szCs w:val="24"/>
        </w:rPr>
        <w:t xml:space="preserve"> Health Issuers offering </w:t>
      </w:r>
      <w:r w:rsidRPr="00E57275">
        <w:rPr>
          <w:rFonts w:cs="Arial"/>
          <w:szCs w:val="24"/>
        </w:rPr>
        <w:t xml:space="preserve">QHPs or </w:t>
      </w:r>
      <w:r>
        <w:rPr>
          <w:rFonts w:cs="Arial"/>
          <w:szCs w:val="24"/>
        </w:rPr>
        <w:t xml:space="preserve">with </w:t>
      </w:r>
      <w:r w:rsidRPr="00E57275">
        <w:rPr>
          <w:rFonts w:cs="Arial"/>
          <w:szCs w:val="24"/>
        </w:rPr>
        <w:t xml:space="preserve">Contractor staff assigned to a </w:t>
      </w:r>
      <w:r>
        <w:rPr>
          <w:rFonts w:cs="Arial"/>
          <w:szCs w:val="24"/>
        </w:rPr>
        <w:t>Health Issuer</w:t>
      </w:r>
      <w:r w:rsidRPr="00E57275">
        <w:rPr>
          <w:rFonts w:cs="Arial"/>
          <w:szCs w:val="24"/>
        </w:rPr>
        <w:t xml:space="preserve"> account without </w:t>
      </w:r>
      <w:r>
        <w:rPr>
          <w:rFonts w:cs="Arial"/>
          <w:szCs w:val="24"/>
        </w:rPr>
        <w:t xml:space="preserve">Covered California’s prior approval. </w:t>
      </w:r>
    </w:p>
    <w:p w14:paraId="69BCF0BF" w14:textId="77777777" w:rsidR="009172D3" w:rsidRPr="00987FB9" w:rsidRDefault="009172D3" w:rsidP="00163806">
      <w:pPr>
        <w:keepNext/>
        <w:ind w:left="720"/>
        <w:rPr>
          <w:rFonts w:cs="Arial"/>
          <w:szCs w:val="24"/>
        </w:rPr>
      </w:pPr>
    </w:p>
    <w:sectPr w:rsidR="009172D3" w:rsidRPr="00987FB9" w:rsidSect="00F649F0">
      <w:headerReference w:type="default" r:id="rId12"/>
      <w:footerReference w:type="default" r:id="rId13"/>
      <w:pgSz w:w="12240" w:h="15840" w:code="1"/>
      <w:pgMar w:top="1440" w:right="1440" w:bottom="1440" w:left="1440" w:header="720" w:footer="216" w:gutter="0"/>
      <w:pgBorders w:offsetFrom="page">
        <w:top w:val="triple" w:sz="4" w:space="24" w:color="auto"/>
        <w:left w:val="triple" w:sz="4" w:space="24" w:color="auto"/>
        <w:bottom w:val="triple" w:sz="4" w:space="24" w:color="auto"/>
        <w:right w:val="triple" w:sz="4" w:space="31"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B835" w14:textId="77777777" w:rsidR="00AC6F08" w:rsidRDefault="00AC6F08">
      <w:r>
        <w:separator/>
      </w:r>
    </w:p>
  </w:endnote>
  <w:endnote w:type="continuationSeparator" w:id="0">
    <w:p w14:paraId="0C6EB1F3" w14:textId="77777777" w:rsidR="00AC6F08" w:rsidRDefault="00A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04B" w14:textId="3489D6B5" w:rsidR="00F649F0" w:rsidRPr="0014455D" w:rsidRDefault="00F649F0" w:rsidP="00F8408B">
    <w:pPr>
      <w:pStyle w:val="Footer"/>
      <w:tabs>
        <w:tab w:val="left" w:pos="3435"/>
      </w:tabs>
      <w:jc w:val="center"/>
      <w:rPr>
        <w:rFonts w:cs="Arial"/>
        <w:sz w:val="18"/>
      </w:rPr>
    </w:pPr>
    <w:r w:rsidRPr="0014455D">
      <w:rPr>
        <w:rFonts w:cs="Arial"/>
        <w:sz w:val="18"/>
      </w:rPr>
      <w:t>(V</w:t>
    </w:r>
    <w:r w:rsidR="005E41EE" w:rsidRPr="0014455D">
      <w:rPr>
        <w:rFonts w:cs="Arial"/>
        <w:sz w:val="18"/>
      </w:rPr>
      <w:t>.</w:t>
    </w:r>
    <w:r w:rsidR="000D042B">
      <w:rPr>
        <w:rFonts w:cs="Arial"/>
        <w:sz w:val="18"/>
      </w:rPr>
      <w:t>0</w:t>
    </w:r>
    <w:r w:rsidR="004C3FCE">
      <w:rPr>
        <w:rFonts w:cs="Arial"/>
        <w:sz w:val="18"/>
      </w:rPr>
      <w:t>5.07.2024</w:t>
    </w:r>
    <w:r w:rsidRPr="0014455D">
      <w:rPr>
        <w:rFonts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326B" w14:textId="77777777" w:rsidR="00AC6F08" w:rsidRDefault="00AC6F08">
      <w:r>
        <w:separator/>
      </w:r>
    </w:p>
  </w:footnote>
  <w:footnote w:type="continuationSeparator" w:id="0">
    <w:p w14:paraId="10CAC2A6" w14:textId="77777777" w:rsidR="00AC6F08" w:rsidRDefault="00AC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C679" w14:textId="21A6E0CA" w:rsidR="00A164E9" w:rsidRPr="00433CB8" w:rsidRDefault="00A164E9" w:rsidP="00BD2D2B">
    <w:pPr>
      <w:pStyle w:val="Header"/>
      <w:tabs>
        <w:tab w:val="clear" w:pos="8640"/>
      </w:tabs>
      <w:rPr>
        <w:rStyle w:val="PageNumber"/>
        <w:rFonts w:cs="Arial"/>
        <w:sz w:val="20"/>
        <w:szCs w:val="16"/>
      </w:rPr>
    </w:pPr>
    <w:r w:rsidRPr="00433CB8">
      <w:rPr>
        <w:rFonts w:cs="Arial"/>
        <w:sz w:val="20"/>
        <w:szCs w:val="16"/>
      </w:rPr>
      <w:t>Agreement</w:t>
    </w:r>
    <w:r w:rsidR="00874A60" w:rsidRPr="00433CB8">
      <w:rPr>
        <w:rFonts w:cs="Arial"/>
        <w:sz w:val="20"/>
        <w:szCs w:val="16"/>
      </w:rPr>
      <w:t xml:space="preserve"> [number]</w:t>
    </w:r>
    <w:r w:rsidRPr="00433CB8">
      <w:rPr>
        <w:rFonts w:cs="Arial"/>
        <w:sz w:val="20"/>
        <w:szCs w:val="16"/>
      </w:rPr>
      <w:tab/>
    </w:r>
    <w:r w:rsidRPr="00433CB8">
      <w:rPr>
        <w:rFonts w:cs="Arial"/>
        <w:sz w:val="20"/>
        <w:szCs w:val="16"/>
      </w:rPr>
      <w:tab/>
    </w:r>
    <w:r w:rsidRPr="00433CB8">
      <w:rPr>
        <w:rFonts w:cs="Arial"/>
        <w:sz w:val="20"/>
        <w:szCs w:val="16"/>
      </w:rPr>
      <w:tab/>
    </w:r>
    <w:r w:rsidRPr="00433CB8">
      <w:rPr>
        <w:rFonts w:cs="Arial"/>
        <w:sz w:val="20"/>
        <w:szCs w:val="16"/>
      </w:rPr>
      <w:tab/>
    </w:r>
    <w:r w:rsidRPr="00433CB8">
      <w:rPr>
        <w:rFonts w:cs="Arial"/>
        <w:sz w:val="20"/>
        <w:szCs w:val="16"/>
      </w:rPr>
      <w:tab/>
      <w:t xml:space="preserve">    </w:t>
    </w:r>
    <w:r w:rsidR="009D2951" w:rsidRPr="00433CB8">
      <w:rPr>
        <w:rFonts w:cs="Arial"/>
        <w:sz w:val="20"/>
        <w:szCs w:val="16"/>
      </w:rPr>
      <w:t xml:space="preserve"> </w:t>
    </w:r>
    <w:r w:rsidR="009D2951" w:rsidRPr="00433CB8">
      <w:rPr>
        <w:rFonts w:cs="Arial"/>
        <w:sz w:val="20"/>
        <w:szCs w:val="16"/>
      </w:rPr>
      <w:tab/>
      <w:t xml:space="preserve">   </w:t>
    </w:r>
    <w:r w:rsidR="00530C53" w:rsidRPr="00433CB8">
      <w:rPr>
        <w:rFonts w:cs="Arial"/>
        <w:sz w:val="20"/>
        <w:szCs w:val="16"/>
      </w:rPr>
      <w:t xml:space="preserve">Page </w:t>
    </w:r>
    <w:r w:rsidR="00530C53" w:rsidRPr="00433CB8">
      <w:rPr>
        <w:rFonts w:cs="Arial"/>
        <w:sz w:val="20"/>
        <w:szCs w:val="16"/>
      </w:rPr>
      <w:fldChar w:fldCharType="begin"/>
    </w:r>
    <w:r w:rsidR="00530C53" w:rsidRPr="00433CB8">
      <w:rPr>
        <w:rFonts w:cs="Arial"/>
        <w:sz w:val="20"/>
        <w:szCs w:val="16"/>
      </w:rPr>
      <w:instrText xml:space="preserve"> PAGE  \* Arabic  \* MERGEFORMAT </w:instrText>
    </w:r>
    <w:r w:rsidR="00530C53" w:rsidRPr="00433CB8">
      <w:rPr>
        <w:rFonts w:cs="Arial"/>
        <w:sz w:val="20"/>
        <w:szCs w:val="16"/>
      </w:rPr>
      <w:fldChar w:fldCharType="separate"/>
    </w:r>
    <w:r w:rsidR="00423098" w:rsidRPr="00433CB8">
      <w:rPr>
        <w:rFonts w:cs="Arial"/>
        <w:noProof/>
        <w:sz w:val="20"/>
        <w:szCs w:val="16"/>
      </w:rPr>
      <w:t>1</w:t>
    </w:r>
    <w:r w:rsidR="00530C53" w:rsidRPr="00433CB8">
      <w:rPr>
        <w:rFonts w:cs="Arial"/>
        <w:sz w:val="20"/>
        <w:szCs w:val="16"/>
      </w:rPr>
      <w:fldChar w:fldCharType="end"/>
    </w:r>
    <w:r w:rsidR="00530C53" w:rsidRPr="00433CB8">
      <w:rPr>
        <w:rFonts w:cs="Arial"/>
        <w:sz w:val="20"/>
        <w:szCs w:val="16"/>
      </w:rPr>
      <w:t xml:space="preserve"> of </w:t>
    </w:r>
    <w:r w:rsidR="00530C53" w:rsidRPr="00433CB8">
      <w:rPr>
        <w:rFonts w:cs="Arial"/>
        <w:sz w:val="20"/>
        <w:szCs w:val="16"/>
      </w:rPr>
      <w:fldChar w:fldCharType="begin"/>
    </w:r>
    <w:r w:rsidR="00530C53" w:rsidRPr="00433CB8">
      <w:rPr>
        <w:rFonts w:cs="Arial"/>
        <w:sz w:val="20"/>
        <w:szCs w:val="16"/>
      </w:rPr>
      <w:instrText xml:space="preserve"> NUMPAGES  \* Arabic  \* MERGEFORMAT </w:instrText>
    </w:r>
    <w:r w:rsidR="00530C53" w:rsidRPr="00433CB8">
      <w:rPr>
        <w:rFonts w:cs="Arial"/>
        <w:sz w:val="20"/>
        <w:szCs w:val="16"/>
      </w:rPr>
      <w:fldChar w:fldCharType="separate"/>
    </w:r>
    <w:r w:rsidR="00423098" w:rsidRPr="00433CB8">
      <w:rPr>
        <w:rFonts w:cs="Arial"/>
        <w:noProof/>
        <w:sz w:val="20"/>
        <w:szCs w:val="16"/>
      </w:rPr>
      <w:t>3</w:t>
    </w:r>
    <w:r w:rsidR="00530C53" w:rsidRPr="00433CB8">
      <w:rPr>
        <w:rFonts w:cs="Arial"/>
        <w:sz w:val="20"/>
        <w:szCs w:val="16"/>
      </w:rPr>
      <w:fldChar w:fldCharType="end"/>
    </w:r>
  </w:p>
  <w:p w14:paraId="448CDACF" w14:textId="51DDECFA" w:rsidR="00A164E9" w:rsidRPr="00433CB8" w:rsidRDefault="00A164E9">
    <w:pPr>
      <w:pStyle w:val="Header"/>
      <w:tabs>
        <w:tab w:val="left" w:pos="7920"/>
      </w:tabs>
      <w:rPr>
        <w:rFonts w:cs="Arial"/>
        <w:sz w:val="20"/>
        <w:szCs w:val="16"/>
      </w:rPr>
    </w:pPr>
    <w:r w:rsidRPr="00433CB8">
      <w:rPr>
        <w:rStyle w:val="PageNumber"/>
        <w:rFonts w:cs="Arial"/>
        <w:sz w:val="20"/>
        <w:szCs w:val="16"/>
      </w:rPr>
      <w:t>C</w:t>
    </w:r>
    <w:r w:rsidR="00D2323D" w:rsidRPr="00433CB8">
      <w:rPr>
        <w:rStyle w:val="PageNumber"/>
        <w:rFonts w:cs="Arial"/>
        <w:sz w:val="20"/>
        <w:szCs w:val="16"/>
      </w:rPr>
      <w:t>overed C</w:t>
    </w:r>
    <w:r w:rsidRPr="00433CB8">
      <w:rPr>
        <w:rStyle w:val="PageNumber"/>
        <w:rFonts w:cs="Arial"/>
        <w:sz w:val="20"/>
        <w:szCs w:val="16"/>
      </w:rPr>
      <w:t>alifornia</w:t>
    </w:r>
    <w:proofErr w:type="gramStart"/>
    <w:r w:rsidRPr="00433CB8">
      <w:rPr>
        <w:rStyle w:val="PageNumber"/>
        <w:rFonts w:cs="Arial"/>
        <w:sz w:val="20"/>
        <w:szCs w:val="16"/>
      </w:rPr>
      <w:t>/</w:t>
    </w:r>
    <w:r w:rsidR="00874A60" w:rsidRPr="00433CB8">
      <w:rPr>
        <w:rFonts w:cs="Arial"/>
        <w:sz w:val="20"/>
        <w:szCs w:val="16"/>
      </w:rPr>
      <w:t>[</w:t>
    </w:r>
    <w:proofErr w:type="gramEnd"/>
    <w:r w:rsidR="00874A60" w:rsidRPr="00433CB8">
      <w:rPr>
        <w:rFonts w:cs="Arial"/>
        <w:sz w:val="20"/>
        <w:szCs w:val="16"/>
      </w:rPr>
      <w:t>Contractor Name]</w:t>
    </w:r>
  </w:p>
  <w:p w14:paraId="6AB322A5" w14:textId="77777777" w:rsidR="00A164E9" w:rsidRDefault="00A164E9">
    <w:pPr>
      <w:pStyle w:val="Header"/>
      <w:jc w:val="center"/>
      <w:rPr>
        <w:b/>
      </w:rPr>
    </w:pPr>
  </w:p>
  <w:p w14:paraId="7544FFE9" w14:textId="77777777" w:rsidR="00A164E9" w:rsidRPr="003E03F4" w:rsidRDefault="00A164E9">
    <w:pPr>
      <w:pStyle w:val="Header"/>
      <w:jc w:val="center"/>
      <w:rPr>
        <w:b/>
        <w:szCs w:val="24"/>
      </w:rPr>
    </w:pPr>
    <w:r w:rsidRPr="003E03F4">
      <w:rPr>
        <w:b/>
        <w:szCs w:val="24"/>
      </w:rPr>
      <w:t>EXHIBIT B</w:t>
    </w:r>
  </w:p>
  <w:p w14:paraId="731A8407" w14:textId="77777777" w:rsidR="00A164E9" w:rsidRDefault="00A164E9">
    <w:pPr>
      <w:pStyle w:val="Header"/>
      <w:jc w:val="center"/>
      <w:rPr>
        <w:b/>
        <w:szCs w:val="24"/>
      </w:rPr>
    </w:pPr>
    <w:r w:rsidRPr="003E03F4">
      <w:rPr>
        <w:b/>
        <w:szCs w:val="24"/>
      </w:rPr>
      <w:t>(Standard Agreement)</w:t>
    </w:r>
  </w:p>
  <w:p w14:paraId="5B480072" w14:textId="77777777" w:rsidR="00A85127" w:rsidRPr="003E03F4" w:rsidRDefault="00A85127">
    <w:pPr>
      <w:pStyle w:val="Header"/>
      <w:jc w:val="center"/>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004"/>
    <w:multiLevelType w:val="singleLevel"/>
    <w:tmpl w:val="E2A20D32"/>
    <w:lvl w:ilvl="0">
      <w:start w:val="2"/>
      <w:numFmt w:val="decimal"/>
      <w:lvlText w:val="%1."/>
      <w:lvlJc w:val="left"/>
      <w:pPr>
        <w:tabs>
          <w:tab w:val="num" w:pos="720"/>
        </w:tabs>
        <w:ind w:left="720" w:hanging="360"/>
      </w:pPr>
      <w:rPr>
        <w:rFonts w:hint="default"/>
      </w:rPr>
    </w:lvl>
  </w:abstractNum>
  <w:abstractNum w:abstractNumId="1" w15:restartNumberingAfterBreak="0">
    <w:nsid w:val="03AF7FBE"/>
    <w:multiLevelType w:val="singleLevel"/>
    <w:tmpl w:val="4594BDEE"/>
    <w:lvl w:ilvl="0">
      <w:start w:val="1"/>
      <w:numFmt w:val="decimal"/>
      <w:lvlText w:val="%1."/>
      <w:lvlJc w:val="left"/>
      <w:pPr>
        <w:tabs>
          <w:tab w:val="num" w:pos="720"/>
        </w:tabs>
        <w:ind w:left="720" w:hanging="360"/>
      </w:pPr>
      <w:rPr>
        <w:rFonts w:hint="default"/>
      </w:rPr>
    </w:lvl>
  </w:abstractNum>
  <w:abstractNum w:abstractNumId="2" w15:restartNumberingAfterBreak="0">
    <w:nsid w:val="04CF2447"/>
    <w:multiLevelType w:val="hybridMultilevel"/>
    <w:tmpl w:val="CE728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E69BA"/>
    <w:multiLevelType w:val="singleLevel"/>
    <w:tmpl w:val="3AF63A00"/>
    <w:lvl w:ilvl="0">
      <w:start w:val="7"/>
      <w:numFmt w:val="upperLetter"/>
      <w:lvlText w:val="%1."/>
      <w:lvlJc w:val="left"/>
      <w:pPr>
        <w:tabs>
          <w:tab w:val="num" w:pos="360"/>
        </w:tabs>
        <w:ind w:left="360" w:hanging="360"/>
      </w:pPr>
      <w:rPr>
        <w:rFonts w:hint="default"/>
      </w:rPr>
    </w:lvl>
  </w:abstractNum>
  <w:abstractNum w:abstractNumId="4" w15:restartNumberingAfterBreak="0">
    <w:nsid w:val="0EF510DA"/>
    <w:multiLevelType w:val="singleLevel"/>
    <w:tmpl w:val="77D808EE"/>
    <w:lvl w:ilvl="0">
      <w:start w:val="2"/>
      <w:numFmt w:val="upperLetter"/>
      <w:lvlText w:val="%1."/>
      <w:lvlJc w:val="left"/>
      <w:pPr>
        <w:tabs>
          <w:tab w:val="num" w:pos="720"/>
        </w:tabs>
        <w:ind w:left="720" w:hanging="360"/>
      </w:pPr>
      <w:rPr>
        <w:rFonts w:hint="default"/>
      </w:rPr>
    </w:lvl>
  </w:abstractNum>
  <w:abstractNum w:abstractNumId="5" w15:restartNumberingAfterBreak="0">
    <w:nsid w:val="13A54C26"/>
    <w:multiLevelType w:val="singleLevel"/>
    <w:tmpl w:val="04090015"/>
    <w:lvl w:ilvl="0">
      <w:start w:val="1"/>
      <w:numFmt w:val="upperLetter"/>
      <w:lvlText w:val="%1."/>
      <w:lvlJc w:val="left"/>
      <w:pPr>
        <w:tabs>
          <w:tab w:val="num" w:pos="360"/>
        </w:tabs>
        <w:ind w:left="360" w:hanging="360"/>
      </w:pPr>
      <w:rPr>
        <w:rFonts w:hint="default"/>
        <w:b w:val="0"/>
        <w:u w:val="none"/>
      </w:rPr>
    </w:lvl>
  </w:abstractNum>
  <w:abstractNum w:abstractNumId="6" w15:restartNumberingAfterBreak="0">
    <w:nsid w:val="15370314"/>
    <w:multiLevelType w:val="hybridMultilevel"/>
    <w:tmpl w:val="69BA8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80A7D"/>
    <w:multiLevelType w:val="multilevel"/>
    <w:tmpl w:val="9F84FB60"/>
    <w:lvl w:ilvl="0">
      <w:start w:val="3"/>
      <w:numFmt w:val="upperLetter"/>
      <w:lvlText w:val="%1."/>
      <w:lvlJc w:val="left"/>
      <w:pPr>
        <w:tabs>
          <w:tab w:val="num" w:pos="360"/>
        </w:tabs>
        <w:ind w:left="360" w:hanging="360"/>
      </w:pPr>
      <w:rPr>
        <w:rFonts w:hint="default"/>
        <w:u w:val="none"/>
      </w:rPr>
    </w:lvl>
    <w:lvl w:ilvl="1">
      <w:start w:val="4"/>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21642596"/>
    <w:multiLevelType w:val="singleLevel"/>
    <w:tmpl w:val="E2A20D32"/>
    <w:lvl w:ilvl="0">
      <w:start w:val="2"/>
      <w:numFmt w:val="decimal"/>
      <w:lvlText w:val="%1."/>
      <w:lvlJc w:val="left"/>
      <w:pPr>
        <w:tabs>
          <w:tab w:val="num" w:pos="720"/>
        </w:tabs>
        <w:ind w:left="720" w:hanging="360"/>
      </w:pPr>
      <w:rPr>
        <w:rFonts w:hint="default"/>
      </w:rPr>
    </w:lvl>
  </w:abstractNum>
  <w:abstractNum w:abstractNumId="9" w15:restartNumberingAfterBreak="0">
    <w:nsid w:val="28A91B9B"/>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9765685"/>
    <w:multiLevelType w:val="singleLevel"/>
    <w:tmpl w:val="34D429DE"/>
    <w:lvl w:ilvl="0">
      <w:start w:val="1"/>
      <w:numFmt w:val="decimal"/>
      <w:lvlText w:val="%1."/>
      <w:lvlJc w:val="left"/>
      <w:pPr>
        <w:tabs>
          <w:tab w:val="num" w:pos="720"/>
        </w:tabs>
        <w:ind w:left="720" w:hanging="360"/>
      </w:pPr>
      <w:rPr>
        <w:rFonts w:ascii="Arial" w:hAnsi="Arial" w:hint="default"/>
        <w:sz w:val="22"/>
        <w:szCs w:val="22"/>
      </w:rPr>
    </w:lvl>
  </w:abstractNum>
  <w:abstractNum w:abstractNumId="11" w15:restartNumberingAfterBreak="0">
    <w:nsid w:val="306C5908"/>
    <w:multiLevelType w:val="multilevel"/>
    <w:tmpl w:val="9C665D62"/>
    <w:lvl w:ilvl="0">
      <w:start w:val="1"/>
      <w:numFmt w:val="upperLetter"/>
      <w:lvlText w:val="%1."/>
      <w:lvlJc w:val="left"/>
      <w:pPr>
        <w:tabs>
          <w:tab w:val="num" w:pos="360"/>
        </w:tabs>
        <w:ind w:left="360" w:hanging="360"/>
      </w:pPr>
      <w:rPr>
        <w:rFonts w:hint="default"/>
        <w:u w:val="none"/>
      </w:rPr>
    </w:lvl>
    <w:lvl w:ilvl="1">
      <w:start w:val="4"/>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37ED5137"/>
    <w:multiLevelType w:val="singleLevel"/>
    <w:tmpl w:val="0409000F"/>
    <w:lvl w:ilvl="0">
      <w:start w:val="5"/>
      <w:numFmt w:val="decimal"/>
      <w:lvlText w:val="%1."/>
      <w:lvlJc w:val="left"/>
      <w:pPr>
        <w:tabs>
          <w:tab w:val="num" w:pos="360"/>
        </w:tabs>
        <w:ind w:left="360" w:hanging="360"/>
      </w:pPr>
      <w:rPr>
        <w:rFonts w:hint="default"/>
      </w:rPr>
    </w:lvl>
  </w:abstractNum>
  <w:abstractNum w:abstractNumId="13" w15:restartNumberingAfterBreak="0">
    <w:nsid w:val="39941F37"/>
    <w:multiLevelType w:val="hybridMultilevel"/>
    <w:tmpl w:val="87FC49C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268F9"/>
    <w:multiLevelType w:val="hybridMultilevel"/>
    <w:tmpl w:val="CFF21B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87233"/>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CC7407F"/>
    <w:multiLevelType w:val="singleLevel"/>
    <w:tmpl w:val="FCA62362"/>
    <w:lvl w:ilvl="0">
      <w:start w:val="1"/>
      <w:numFmt w:val="upperLetter"/>
      <w:lvlText w:val="%1."/>
      <w:lvlJc w:val="left"/>
      <w:pPr>
        <w:tabs>
          <w:tab w:val="num" w:pos="360"/>
        </w:tabs>
        <w:ind w:left="360" w:hanging="360"/>
      </w:pPr>
      <w:rPr>
        <w:rFonts w:hint="default"/>
        <w:b/>
      </w:rPr>
    </w:lvl>
  </w:abstractNum>
  <w:abstractNum w:abstractNumId="17" w15:restartNumberingAfterBreak="0">
    <w:nsid w:val="4DCF40D8"/>
    <w:multiLevelType w:val="hybridMultilevel"/>
    <w:tmpl w:val="8206AE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1057F"/>
    <w:multiLevelType w:val="multilevel"/>
    <w:tmpl w:val="8206AE8E"/>
    <w:styleLink w:val="CurrentList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3D25F30"/>
    <w:multiLevelType w:val="hybridMultilevel"/>
    <w:tmpl w:val="668CA3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F3E32"/>
    <w:multiLevelType w:val="hybridMultilevel"/>
    <w:tmpl w:val="EB0EF4D8"/>
    <w:lvl w:ilvl="0" w:tplc="A9801676">
      <w:start w:val="1"/>
      <w:numFmt w:val="upperLetter"/>
      <w:lvlText w:val="%1."/>
      <w:lvlJc w:val="left"/>
      <w:pPr>
        <w:ind w:left="720" w:hanging="360"/>
      </w:pPr>
      <w:rPr>
        <w:rFonts w:ascii="Arial" w:hAnsi="Arial" w:hint="default"/>
        <w:b/>
        <w:i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35781"/>
    <w:multiLevelType w:val="hybridMultilevel"/>
    <w:tmpl w:val="6C988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897C93"/>
    <w:multiLevelType w:val="hybridMultilevel"/>
    <w:tmpl w:val="EA9E2F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E789E"/>
    <w:multiLevelType w:val="singleLevel"/>
    <w:tmpl w:val="04090015"/>
    <w:lvl w:ilvl="0">
      <w:start w:val="4"/>
      <w:numFmt w:val="upperLetter"/>
      <w:lvlText w:val="%1."/>
      <w:lvlJc w:val="left"/>
      <w:pPr>
        <w:tabs>
          <w:tab w:val="num" w:pos="360"/>
        </w:tabs>
        <w:ind w:left="360" w:hanging="360"/>
      </w:pPr>
      <w:rPr>
        <w:rFonts w:hint="default"/>
      </w:rPr>
    </w:lvl>
  </w:abstractNum>
  <w:abstractNum w:abstractNumId="24" w15:restartNumberingAfterBreak="0">
    <w:nsid w:val="61344910"/>
    <w:multiLevelType w:val="hybridMultilevel"/>
    <w:tmpl w:val="A67C8F62"/>
    <w:lvl w:ilvl="0" w:tplc="BFC2FB62">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1C1672"/>
    <w:multiLevelType w:val="hybridMultilevel"/>
    <w:tmpl w:val="6DD26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E563E"/>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05C4253"/>
    <w:multiLevelType w:val="hybridMultilevel"/>
    <w:tmpl w:val="E3804F38"/>
    <w:lvl w:ilvl="0" w:tplc="E3CCABA8">
      <w:start w:val="3"/>
      <w:numFmt w:val="upp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24B06EF"/>
    <w:multiLevelType w:val="singleLevel"/>
    <w:tmpl w:val="9F700B84"/>
    <w:lvl w:ilvl="0">
      <w:start w:val="1"/>
      <w:numFmt w:val="decimal"/>
      <w:lvlText w:val="%1."/>
      <w:lvlJc w:val="left"/>
      <w:pPr>
        <w:tabs>
          <w:tab w:val="num" w:pos="720"/>
        </w:tabs>
        <w:ind w:left="720" w:hanging="360"/>
      </w:pPr>
      <w:rPr>
        <w:rFonts w:ascii="Arial" w:hAnsi="Arial" w:cs="Arial" w:hint="default"/>
        <w:b w:val="0"/>
      </w:rPr>
    </w:lvl>
  </w:abstractNum>
  <w:abstractNum w:abstractNumId="29" w15:restartNumberingAfterBreak="0">
    <w:nsid w:val="785C2567"/>
    <w:multiLevelType w:val="singleLevel"/>
    <w:tmpl w:val="04090015"/>
    <w:lvl w:ilvl="0">
      <w:start w:val="4"/>
      <w:numFmt w:val="upperLetter"/>
      <w:lvlText w:val="%1."/>
      <w:lvlJc w:val="left"/>
      <w:pPr>
        <w:tabs>
          <w:tab w:val="num" w:pos="360"/>
        </w:tabs>
        <w:ind w:left="360" w:hanging="360"/>
      </w:pPr>
      <w:rPr>
        <w:rFonts w:hint="default"/>
        <w:b w:val="0"/>
      </w:rPr>
    </w:lvl>
  </w:abstractNum>
  <w:abstractNum w:abstractNumId="30" w15:restartNumberingAfterBreak="0">
    <w:nsid w:val="7A067E2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AEE400D"/>
    <w:multiLevelType w:val="multilevel"/>
    <w:tmpl w:val="4DD08C50"/>
    <w:lvl w:ilvl="0">
      <w:start w:val="7"/>
      <w:numFmt w:val="upperRoman"/>
      <w:lvlText w:val="%1."/>
      <w:lvlJc w:val="left"/>
      <w:pPr>
        <w:ind w:left="0" w:firstLine="0"/>
      </w:pPr>
      <w:rPr>
        <w:rFonts w:ascii="Arial" w:hAnsi="Arial" w:cs="Times New Roman" w:hint="default"/>
        <w:i w:val="0"/>
        <w:color w:val="auto"/>
        <w:sz w:val="24"/>
        <w:szCs w:val="24"/>
      </w:rPr>
    </w:lvl>
    <w:lvl w:ilvl="1">
      <w:start w:val="1"/>
      <w:numFmt w:val="decimal"/>
      <w:lvlText w:val="%2."/>
      <w:lvlJc w:val="left"/>
      <w:pPr>
        <w:ind w:left="720" w:firstLine="0"/>
      </w:pPr>
      <w:rPr>
        <w:b w:val="0"/>
        <w:i w:val="0"/>
      </w:rPr>
    </w:lvl>
    <w:lvl w:ilvl="2">
      <w:start w:val="1"/>
      <w:numFmt w:val="decimal"/>
      <w:lvlText w:val="%3."/>
      <w:lvlJc w:val="left"/>
      <w:pPr>
        <w:ind w:left="1440" w:firstLine="0"/>
      </w:pPr>
      <w:rPr>
        <w:b w:val="0"/>
        <w:i w:val="0"/>
        <w:color w:val="auto"/>
        <w:sz w:val="22"/>
        <w:szCs w:val="22"/>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C5C19C0"/>
    <w:multiLevelType w:val="singleLevel"/>
    <w:tmpl w:val="F2066E4C"/>
    <w:lvl w:ilvl="0">
      <w:start w:val="1"/>
      <w:numFmt w:val="decimal"/>
      <w:lvlText w:val="%1."/>
      <w:lvlJc w:val="left"/>
      <w:pPr>
        <w:tabs>
          <w:tab w:val="num" w:pos="1080"/>
        </w:tabs>
        <w:ind w:left="1080" w:hanging="540"/>
      </w:pPr>
      <w:rPr>
        <w:b w:val="0"/>
        <w:i w:val="0"/>
        <w:sz w:val="20"/>
        <w:u w:val="none"/>
      </w:rPr>
    </w:lvl>
  </w:abstractNum>
  <w:abstractNum w:abstractNumId="33" w15:restartNumberingAfterBreak="0">
    <w:nsid w:val="7D9341EA"/>
    <w:multiLevelType w:val="singleLevel"/>
    <w:tmpl w:val="6F00F2CC"/>
    <w:lvl w:ilvl="0">
      <w:start w:val="1"/>
      <w:numFmt w:val="decimal"/>
      <w:lvlText w:val="%1."/>
      <w:lvlJc w:val="left"/>
      <w:pPr>
        <w:tabs>
          <w:tab w:val="num" w:pos="360"/>
        </w:tabs>
        <w:ind w:left="360" w:hanging="360"/>
      </w:pPr>
      <w:rPr>
        <w:rFonts w:ascii="Arial" w:hAnsi="Arial" w:hint="default"/>
        <w:b w:val="0"/>
        <w:i w:val="0"/>
        <w:sz w:val="20"/>
      </w:rPr>
    </w:lvl>
  </w:abstractNum>
  <w:abstractNum w:abstractNumId="34" w15:restartNumberingAfterBreak="0">
    <w:nsid w:val="7F3028BC"/>
    <w:multiLevelType w:val="singleLevel"/>
    <w:tmpl w:val="4594BDEE"/>
    <w:lvl w:ilvl="0">
      <w:start w:val="1"/>
      <w:numFmt w:val="decimal"/>
      <w:lvlText w:val="%1."/>
      <w:lvlJc w:val="left"/>
      <w:pPr>
        <w:tabs>
          <w:tab w:val="num" w:pos="720"/>
        </w:tabs>
        <w:ind w:left="720" w:hanging="360"/>
      </w:pPr>
      <w:rPr>
        <w:rFonts w:hint="default"/>
      </w:rPr>
    </w:lvl>
  </w:abstractNum>
  <w:num w:numId="1" w16cid:durableId="1506747558">
    <w:abstractNumId w:val="26"/>
  </w:num>
  <w:num w:numId="2" w16cid:durableId="249433694">
    <w:abstractNumId w:val="15"/>
  </w:num>
  <w:num w:numId="3" w16cid:durableId="1718970014">
    <w:abstractNumId w:val="4"/>
  </w:num>
  <w:num w:numId="4" w16cid:durableId="167328426">
    <w:abstractNumId w:val="12"/>
  </w:num>
  <w:num w:numId="5" w16cid:durableId="600066178">
    <w:abstractNumId w:val="16"/>
  </w:num>
  <w:num w:numId="6" w16cid:durableId="18437037">
    <w:abstractNumId w:val="28"/>
  </w:num>
  <w:num w:numId="7" w16cid:durableId="250940680">
    <w:abstractNumId w:val="29"/>
  </w:num>
  <w:num w:numId="8" w16cid:durableId="1233275763">
    <w:abstractNumId w:val="5"/>
  </w:num>
  <w:num w:numId="9" w16cid:durableId="1072850491">
    <w:abstractNumId w:val="9"/>
  </w:num>
  <w:num w:numId="10" w16cid:durableId="973367822">
    <w:abstractNumId w:val="11"/>
  </w:num>
  <w:num w:numId="11" w16cid:durableId="2080513140">
    <w:abstractNumId w:val="23"/>
  </w:num>
  <w:num w:numId="12" w16cid:durableId="685132878">
    <w:abstractNumId w:val="3"/>
  </w:num>
  <w:num w:numId="13" w16cid:durableId="1753817511">
    <w:abstractNumId w:val="0"/>
  </w:num>
  <w:num w:numId="14" w16cid:durableId="473061379">
    <w:abstractNumId w:val="30"/>
  </w:num>
  <w:num w:numId="15" w16cid:durableId="83652435">
    <w:abstractNumId w:val="8"/>
  </w:num>
  <w:num w:numId="16" w16cid:durableId="1794254385">
    <w:abstractNumId w:val="10"/>
  </w:num>
  <w:num w:numId="17" w16cid:durableId="1031106010">
    <w:abstractNumId w:val="1"/>
  </w:num>
  <w:num w:numId="18" w16cid:durableId="614555147">
    <w:abstractNumId w:val="34"/>
  </w:num>
  <w:num w:numId="19" w16cid:durableId="1707561662">
    <w:abstractNumId w:val="32"/>
  </w:num>
  <w:num w:numId="20" w16cid:durableId="1226142825">
    <w:abstractNumId w:val="33"/>
  </w:num>
  <w:num w:numId="21" w16cid:durableId="1074543944">
    <w:abstractNumId w:val="27"/>
  </w:num>
  <w:num w:numId="22" w16cid:durableId="1932468713">
    <w:abstractNumId w:val="24"/>
  </w:num>
  <w:num w:numId="23" w16cid:durableId="1020859116">
    <w:abstractNumId w:val="16"/>
  </w:num>
  <w:num w:numId="24" w16cid:durableId="1609657794">
    <w:abstractNumId w:val="7"/>
  </w:num>
  <w:num w:numId="25" w16cid:durableId="155809906">
    <w:abstractNumId w:val="25"/>
  </w:num>
  <w:num w:numId="26" w16cid:durableId="127744167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3781513">
    <w:abstractNumId w:val="19"/>
  </w:num>
  <w:num w:numId="28" w16cid:durableId="1924217844">
    <w:abstractNumId w:val="13"/>
  </w:num>
  <w:num w:numId="29" w16cid:durableId="420027058">
    <w:abstractNumId w:val="17"/>
  </w:num>
  <w:num w:numId="30" w16cid:durableId="2138835948">
    <w:abstractNumId w:val="20"/>
  </w:num>
  <w:num w:numId="31" w16cid:durableId="39941551">
    <w:abstractNumId w:val="14"/>
  </w:num>
  <w:num w:numId="32" w16cid:durableId="1234925424">
    <w:abstractNumId w:val="6"/>
  </w:num>
  <w:num w:numId="33" w16cid:durableId="617838122">
    <w:abstractNumId w:val="21"/>
  </w:num>
  <w:num w:numId="34" w16cid:durableId="1688750437">
    <w:abstractNumId w:val="2"/>
  </w:num>
  <w:num w:numId="35" w16cid:durableId="1959986819">
    <w:abstractNumId w:val="22"/>
  </w:num>
  <w:num w:numId="36" w16cid:durableId="25487209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per, JoyceAnne (CoveredCA)">
    <w15:presenceInfo w15:providerId="AD" w15:userId="S::JoyceAnne.Asper@covered.ca.gov::c158648b-6824-4bc6-8ce7-725a5240ff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88"/>
    <w:rsid w:val="00004A13"/>
    <w:rsid w:val="000066F0"/>
    <w:rsid w:val="0001668B"/>
    <w:rsid w:val="00017354"/>
    <w:rsid w:val="00025E1B"/>
    <w:rsid w:val="00033173"/>
    <w:rsid w:val="0003559D"/>
    <w:rsid w:val="000422C1"/>
    <w:rsid w:val="0005464B"/>
    <w:rsid w:val="000554B5"/>
    <w:rsid w:val="00063AAA"/>
    <w:rsid w:val="00067D7E"/>
    <w:rsid w:val="000723DF"/>
    <w:rsid w:val="00083077"/>
    <w:rsid w:val="00085C8B"/>
    <w:rsid w:val="00094EFD"/>
    <w:rsid w:val="000A69AC"/>
    <w:rsid w:val="000B53C8"/>
    <w:rsid w:val="000C32C3"/>
    <w:rsid w:val="000C6A76"/>
    <w:rsid w:val="000D042B"/>
    <w:rsid w:val="000D34A0"/>
    <w:rsid w:val="000D47E4"/>
    <w:rsid w:val="000E740C"/>
    <w:rsid w:val="000F060D"/>
    <w:rsid w:val="00106263"/>
    <w:rsid w:val="00106F53"/>
    <w:rsid w:val="00107230"/>
    <w:rsid w:val="0010791B"/>
    <w:rsid w:val="001150DC"/>
    <w:rsid w:val="00123FD7"/>
    <w:rsid w:val="00126C00"/>
    <w:rsid w:val="00127B47"/>
    <w:rsid w:val="0013107B"/>
    <w:rsid w:val="00132BBB"/>
    <w:rsid w:val="00134339"/>
    <w:rsid w:val="00136F30"/>
    <w:rsid w:val="0014367E"/>
    <w:rsid w:val="0014455D"/>
    <w:rsid w:val="00146E21"/>
    <w:rsid w:val="00146FF8"/>
    <w:rsid w:val="0014715D"/>
    <w:rsid w:val="00147622"/>
    <w:rsid w:val="00150EE7"/>
    <w:rsid w:val="001553B8"/>
    <w:rsid w:val="00160F54"/>
    <w:rsid w:val="00163806"/>
    <w:rsid w:val="00166D61"/>
    <w:rsid w:val="00167F7E"/>
    <w:rsid w:val="00170BAF"/>
    <w:rsid w:val="0017774C"/>
    <w:rsid w:val="00190FD3"/>
    <w:rsid w:val="00191ECC"/>
    <w:rsid w:val="001A05EF"/>
    <w:rsid w:val="001A11B8"/>
    <w:rsid w:val="001A3BAD"/>
    <w:rsid w:val="001A456B"/>
    <w:rsid w:val="001B447E"/>
    <w:rsid w:val="001D024D"/>
    <w:rsid w:val="001D04D1"/>
    <w:rsid w:val="001D1246"/>
    <w:rsid w:val="001D1F4E"/>
    <w:rsid w:val="001D3871"/>
    <w:rsid w:val="001D4810"/>
    <w:rsid w:val="001D61E1"/>
    <w:rsid w:val="001D6CA0"/>
    <w:rsid w:val="001E5929"/>
    <w:rsid w:val="001F1023"/>
    <w:rsid w:val="001F41E0"/>
    <w:rsid w:val="001F68B1"/>
    <w:rsid w:val="002048CB"/>
    <w:rsid w:val="00205D6B"/>
    <w:rsid w:val="002066FF"/>
    <w:rsid w:val="00212E62"/>
    <w:rsid w:val="0021480F"/>
    <w:rsid w:val="00215CE9"/>
    <w:rsid w:val="00216DA5"/>
    <w:rsid w:val="002225F3"/>
    <w:rsid w:val="0022367F"/>
    <w:rsid w:val="00234653"/>
    <w:rsid w:val="00251ED3"/>
    <w:rsid w:val="00257024"/>
    <w:rsid w:val="00260691"/>
    <w:rsid w:val="002622F7"/>
    <w:rsid w:val="002676CA"/>
    <w:rsid w:val="00273B98"/>
    <w:rsid w:val="00283D7A"/>
    <w:rsid w:val="00285E6D"/>
    <w:rsid w:val="00290D91"/>
    <w:rsid w:val="00293243"/>
    <w:rsid w:val="002A2879"/>
    <w:rsid w:val="002B69A4"/>
    <w:rsid w:val="002C1CB1"/>
    <w:rsid w:val="002C2D4A"/>
    <w:rsid w:val="002C71B5"/>
    <w:rsid w:val="002C71CD"/>
    <w:rsid w:val="002D3D56"/>
    <w:rsid w:val="002F3111"/>
    <w:rsid w:val="002F3AB0"/>
    <w:rsid w:val="002F6644"/>
    <w:rsid w:val="002F746D"/>
    <w:rsid w:val="003003AE"/>
    <w:rsid w:val="00303BFD"/>
    <w:rsid w:val="003160C8"/>
    <w:rsid w:val="003165D6"/>
    <w:rsid w:val="00321B6C"/>
    <w:rsid w:val="00331442"/>
    <w:rsid w:val="00333031"/>
    <w:rsid w:val="00334819"/>
    <w:rsid w:val="0034563B"/>
    <w:rsid w:val="00351083"/>
    <w:rsid w:val="00355C6F"/>
    <w:rsid w:val="003602DC"/>
    <w:rsid w:val="00374D52"/>
    <w:rsid w:val="00384817"/>
    <w:rsid w:val="003856BA"/>
    <w:rsid w:val="003A145B"/>
    <w:rsid w:val="003A3022"/>
    <w:rsid w:val="003B7ACD"/>
    <w:rsid w:val="003C3E46"/>
    <w:rsid w:val="003D01B7"/>
    <w:rsid w:val="003E03F4"/>
    <w:rsid w:val="003F02D1"/>
    <w:rsid w:val="003F6C0C"/>
    <w:rsid w:val="00421567"/>
    <w:rsid w:val="00423098"/>
    <w:rsid w:val="0042378B"/>
    <w:rsid w:val="00423EB8"/>
    <w:rsid w:val="0042543A"/>
    <w:rsid w:val="00426E94"/>
    <w:rsid w:val="00433CB8"/>
    <w:rsid w:val="00440EAA"/>
    <w:rsid w:val="00450C0A"/>
    <w:rsid w:val="004528B7"/>
    <w:rsid w:val="00453253"/>
    <w:rsid w:val="00465B14"/>
    <w:rsid w:val="00470043"/>
    <w:rsid w:val="004730CA"/>
    <w:rsid w:val="00486E46"/>
    <w:rsid w:val="004902B4"/>
    <w:rsid w:val="00493E61"/>
    <w:rsid w:val="004A0355"/>
    <w:rsid w:val="004A1535"/>
    <w:rsid w:val="004A1C5D"/>
    <w:rsid w:val="004A3254"/>
    <w:rsid w:val="004B4674"/>
    <w:rsid w:val="004B59AC"/>
    <w:rsid w:val="004C288B"/>
    <w:rsid w:val="004C3FCE"/>
    <w:rsid w:val="004C4B1F"/>
    <w:rsid w:val="004C4DBC"/>
    <w:rsid w:val="004C4E1C"/>
    <w:rsid w:val="004C58E7"/>
    <w:rsid w:val="004D01F5"/>
    <w:rsid w:val="004D0D01"/>
    <w:rsid w:val="004D1E8E"/>
    <w:rsid w:val="004F0F3B"/>
    <w:rsid w:val="004F3D40"/>
    <w:rsid w:val="0050343A"/>
    <w:rsid w:val="0050616A"/>
    <w:rsid w:val="00507220"/>
    <w:rsid w:val="00511339"/>
    <w:rsid w:val="00511C35"/>
    <w:rsid w:val="00524A63"/>
    <w:rsid w:val="00526CB0"/>
    <w:rsid w:val="00530C53"/>
    <w:rsid w:val="00531144"/>
    <w:rsid w:val="00542187"/>
    <w:rsid w:val="0054616D"/>
    <w:rsid w:val="00552086"/>
    <w:rsid w:val="00553503"/>
    <w:rsid w:val="005570B1"/>
    <w:rsid w:val="0056150C"/>
    <w:rsid w:val="00563B88"/>
    <w:rsid w:val="005663C4"/>
    <w:rsid w:val="00590272"/>
    <w:rsid w:val="00595DFE"/>
    <w:rsid w:val="005A2157"/>
    <w:rsid w:val="005C2EB4"/>
    <w:rsid w:val="005C5841"/>
    <w:rsid w:val="005D706D"/>
    <w:rsid w:val="005E03A5"/>
    <w:rsid w:val="005E0591"/>
    <w:rsid w:val="005E37BD"/>
    <w:rsid w:val="005E41EE"/>
    <w:rsid w:val="005E536E"/>
    <w:rsid w:val="005F379D"/>
    <w:rsid w:val="00600027"/>
    <w:rsid w:val="00601765"/>
    <w:rsid w:val="00601D37"/>
    <w:rsid w:val="00603DAC"/>
    <w:rsid w:val="006100D4"/>
    <w:rsid w:val="0061146B"/>
    <w:rsid w:val="006157B6"/>
    <w:rsid w:val="006161A1"/>
    <w:rsid w:val="006210D9"/>
    <w:rsid w:val="006224E5"/>
    <w:rsid w:val="006306D0"/>
    <w:rsid w:val="0063361A"/>
    <w:rsid w:val="006440B1"/>
    <w:rsid w:val="006560DA"/>
    <w:rsid w:val="0066630F"/>
    <w:rsid w:val="00666CDE"/>
    <w:rsid w:val="00682B84"/>
    <w:rsid w:val="00683469"/>
    <w:rsid w:val="0068417A"/>
    <w:rsid w:val="00690BC5"/>
    <w:rsid w:val="00693D8B"/>
    <w:rsid w:val="006951E1"/>
    <w:rsid w:val="00695729"/>
    <w:rsid w:val="0069677F"/>
    <w:rsid w:val="006A6998"/>
    <w:rsid w:val="006B3BA6"/>
    <w:rsid w:val="006B580D"/>
    <w:rsid w:val="006C1EBF"/>
    <w:rsid w:val="006C62B9"/>
    <w:rsid w:val="006D1E82"/>
    <w:rsid w:val="006D6EA0"/>
    <w:rsid w:val="006E6A99"/>
    <w:rsid w:val="006F1044"/>
    <w:rsid w:val="006F142B"/>
    <w:rsid w:val="006F1CE0"/>
    <w:rsid w:val="006F6D60"/>
    <w:rsid w:val="00707074"/>
    <w:rsid w:val="00714AA2"/>
    <w:rsid w:val="007160A4"/>
    <w:rsid w:val="007221B2"/>
    <w:rsid w:val="00725B00"/>
    <w:rsid w:val="00753FE6"/>
    <w:rsid w:val="007559BE"/>
    <w:rsid w:val="00757768"/>
    <w:rsid w:val="00762919"/>
    <w:rsid w:val="00775199"/>
    <w:rsid w:val="00777D00"/>
    <w:rsid w:val="007863EB"/>
    <w:rsid w:val="00790F5F"/>
    <w:rsid w:val="00791444"/>
    <w:rsid w:val="00792C84"/>
    <w:rsid w:val="007975DA"/>
    <w:rsid w:val="007A0392"/>
    <w:rsid w:val="007A5005"/>
    <w:rsid w:val="007B4801"/>
    <w:rsid w:val="007D1330"/>
    <w:rsid w:val="007D403D"/>
    <w:rsid w:val="007E08A9"/>
    <w:rsid w:val="007E4AFC"/>
    <w:rsid w:val="007E6762"/>
    <w:rsid w:val="007E75C8"/>
    <w:rsid w:val="007E799E"/>
    <w:rsid w:val="00800F46"/>
    <w:rsid w:val="008075EE"/>
    <w:rsid w:val="00814886"/>
    <w:rsid w:val="0081678E"/>
    <w:rsid w:val="00823066"/>
    <w:rsid w:val="008342F3"/>
    <w:rsid w:val="00852D4F"/>
    <w:rsid w:val="0085683B"/>
    <w:rsid w:val="00856AA6"/>
    <w:rsid w:val="008617E4"/>
    <w:rsid w:val="00873DC2"/>
    <w:rsid w:val="00874A60"/>
    <w:rsid w:val="00876CB2"/>
    <w:rsid w:val="008806D4"/>
    <w:rsid w:val="00880748"/>
    <w:rsid w:val="0088328D"/>
    <w:rsid w:val="008A0ACF"/>
    <w:rsid w:val="008A48C8"/>
    <w:rsid w:val="008A4C0B"/>
    <w:rsid w:val="008D3CB6"/>
    <w:rsid w:val="008D3FF8"/>
    <w:rsid w:val="008D4040"/>
    <w:rsid w:val="008D40A9"/>
    <w:rsid w:val="008D5C8A"/>
    <w:rsid w:val="008D7501"/>
    <w:rsid w:val="008E12D6"/>
    <w:rsid w:val="008E196F"/>
    <w:rsid w:val="008F001C"/>
    <w:rsid w:val="009009D6"/>
    <w:rsid w:val="00900DAD"/>
    <w:rsid w:val="00903B7A"/>
    <w:rsid w:val="009070DD"/>
    <w:rsid w:val="009172D3"/>
    <w:rsid w:val="00922BF0"/>
    <w:rsid w:val="00923543"/>
    <w:rsid w:val="00926CE9"/>
    <w:rsid w:val="00930EF0"/>
    <w:rsid w:val="00940BB6"/>
    <w:rsid w:val="0094551A"/>
    <w:rsid w:val="00951B64"/>
    <w:rsid w:val="00952298"/>
    <w:rsid w:val="00962C69"/>
    <w:rsid w:val="00967FAD"/>
    <w:rsid w:val="00975D9D"/>
    <w:rsid w:val="00983E86"/>
    <w:rsid w:val="00983F17"/>
    <w:rsid w:val="009853C6"/>
    <w:rsid w:val="00987FB9"/>
    <w:rsid w:val="00990AD4"/>
    <w:rsid w:val="0099345B"/>
    <w:rsid w:val="009935F9"/>
    <w:rsid w:val="0099555A"/>
    <w:rsid w:val="00996583"/>
    <w:rsid w:val="009A601D"/>
    <w:rsid w:val="009C0E29"/>
    <w:rsid w:val="009C3208"/>
    <w:rsid w:val="009C43A8"/>
    <w:rsid w:val="009C5F8C"/>
    <w:rsid w:val="009D2951"/>
    <w:rsid w:val="009D3E3E"/>
    <w:rsid w:val="009E6D47"/>
    <w:rsid w:val="009E7332"/>
    <w:rsid w:val="009F25AE"/>
    <w:rsid w:val="00A02C89"/>
    <w:rsid w:val="00A164E9"/>
    <w:rsid w:val="00A247C8"/>
    <w:rsid w:val="00A26DF2"/>
    <w:rsid w:val="00A27B4F"/>
    <w:rsid w:val="00A445AD"/>
    <w:rsid w:val="00A44D80"/>
    <w:rsid w:val="00A55348"/>
    <w:rsid w:val="00A605D8"/>
    <w:rsid w:val="00A67CDD"/>
    <w:rsid w:val="00A71DB7"/>
    <w:rsid w:val="00A85127"/>
    <w:rsid w:val="00A87351"/>
    <w:rsid w:val="00A90C86"/>
    <w:rsid w:val="00A910F4"/>
    <w:rsid w:val="00A97464"/>
    <w:rsid w:val="00AA21BD"/>
    <w:rsid w:val="00AA66A7"/>
    <w:rsid w:val="00AA76AC"/>
    <w:rsid w:val="00AA7882"/>
    <w:rsid w:val="00AB7154"/>
    <w:rsid w:val="00AC6199"/>
    <w:rsid w:val="00AC6F08"/>
    <w:rsid w:val="00AD5BBA"/>
    <w:rsid w:val="00AE39B8"/>
    <w:rsid w:val="00AF1C19"/>
    <w:rsid w:val="00AF64EC"/>
    <w:rsid w:val="00B045D4"/>
    <w:rsid w:val="00B11C4F"/>
    <w:rsid w:val="00B21415"/>
    <w:rsid w:val="00B30075"/>
    <w:rsid w:val="00B31303"/>
    <w:rsid w:val="00B33476"/>
    <w:rsid w:val="00B418CA"/>
    <w:rsid w:val="00B437D4"/>
    <w:rsid w:val="00B5568A"/>
    <w:rsid w:val="00B55C84"/>
    <w:rsid w:val="00B62809"/>
    <w:rsid w:val="00B63A5C"/>
    <w:rsid w:val="00B8276C"/>
    <w:rsid w:val="00B82862"/>
    <w:rsid w:val="00B8594E"/>
    <w:rsid w:val="00B90A39"/>
    <w:rsid w:val="00B923E3"/>
    <w:rsid w:val="00B96898"/>
    <w:rsid w:val="00BA16E7"/>
    <w:rsid w:val="00BB57F6"/>
    <w:rsid w:val="00BC64E5"/>
    <w:rsid w:val="00BD2D2B"/>
    <w:rsid w:val="00BD5180"/>
    <w:rsid w:val="00BE38B1"/>
    <w:rsid w:val="00BF131A"/>
    <w:rsid w:val="00C00267"/>
    <w:rsid w:val="00C012CE"/>
    <w:rsid w:val="00C03AE1"/>
    <w:rsid w:val="00C05783"/>
    <w:rsid w:val="00C05A8A"/>
    <w:rsid w:val="00C1525E"/>
    <w:rsid w:val="00C23E2C"/>
    <w:rsid w:val="00C261DB"/>
    <w:rsid w:val="00C27CBA"/>
    <w:rsid w:val="00C31C0B"/>
    <w:rsid w:val="00C3264F"/>
    <w:rsid w:val="00C46C8E"/>
    <w:rsid w:val="00C47B6D"/>
    <w:rsid w:val="00C518FA"/>
    <w:rsid w:val="00C525F5"/>
    <w:rsid w:val="00C70931"/>
    <w:rsid w:val="00C73525"/>
    <w:rsid w:val="00C73873"/>
    <w:rsid w:val="00C75BE2"/>
    <w:rsid w:val="00C85085"/>
    <w:rsid w:val="00C9192D"/>
    <w:rsid w:val="00C91AA1"/>
    <w:rsid w:val="00C97CD4"/>
    <w:rsid w:val="00CA21E6"/>
    <w:rsid w:val="00CB4F3B"/>
    <w:rsid w:val="00CC100D"/>
    <w:rsid w:val="00CD29DB"/>
    <w:rsid w:val="00CD7D6D"/>
    <w:rsid w:val="00CF153E"/>
    <w:rsid w:val="00D00DF3"/>
    <w:rsid w:val="00D044CE"/>
    <w:rsid w:val="00D10D25"/>
    <w:rsid w:val="00D1497E"/>
    <w:rsid w:val="00D2118F"/>
    <w:rsid w:val="00D2323D"/>
    <w:rsid w:val="00D318AC"/>
    <w:rsid w:val="00D328E7"/>
    <w:rsid w:val="00D34951"/>
    <w:rsid w:val="00D70217"/>
    <w:rsid w:val="00D728F6"/>
    <w:rsid w:val="00D7616C"/>
    <w:rsid w:val="00D76D4D"/>
    <w:rsid w:val="00D809B4"/>
    <w:rsid w:val="00DA4FAC"/>
    <w:rsid w:val="00DA661C"/>
    <w:rsid w:val="00DA71E3"/>
    <w:rsid w:val="00DC5B28"/>
    <w:rsid w:val="00DC6F27"/>
    <w:rsid w:val="00DD009E"/>
    <w:rsid w:val="00DD6794"/>
    <w:rsid w:val="00DE0C69"/>
    <w:rsid w:val="00DE661B"/>
    <w:rsid w:val="00E02432"/>
    <w:rsid w:val="00E0458D"/>
    <w:rsid w:val="00E107F0"/>
    <w:rsid w:val="00E22343"/>
    <w:rsid w:val="00E24F32"/>
    <w:rsid w:val="00E262BE"/>
    <w:rsid w:val="00E368E6"/>
    <w:rsid w:val="00E45BBF"/>
    <w:rsid w:val="00E50F28"/>
    <w:rsid w:val="00E5168D"/>
    <w:rsid w:val="00E6070F"/>
    <w:rsid w:val="00E610D0"/>
    <w:rsid w:val="00E7017F"/>
    <w:rsid w:val="00E709E1"/>
    <w:rsid w:val="00E70CEC"/>
    <w:rsid w:val="00E8365D"/>
    <w:rsid w:val="00E85764"/>
    <w:rsid w:val="00E92A79"/>
    <w:rsid w:val="00E93E15"/>
    <w:rsid w:val="00E9686B"/>
    <w:rsid w:val="00EA12C7"/>
    <w:rsid w:val="00EA5EF3"/>
    <w:rsid w:val="00EB02EF"/>
    <w:rsid w:val="00EB121C"/>
    <w:rsid w:val="00EB2F02"/>
    <w:rsid w:val="00EC003C"/>
    <w:rsid w:val="00EC05B8"/>
    <w:rsid w:val="00ED4F29"/>
    <w:rsid w:val="00ED5387"/>
    <w:rsid w:val="00ED7B15"/>
    <w:rsid w:val="00EE0161"/>
    <w:rsid w:val="00EE2CF9"/>
    <w:rsid w:val="00EE5BAD"/>
    <w:rsid w:val="00EF49BB"/>
    <w:rsid w:val="00EF61C5"/>
    <w:rsid w:val="00EF77E9"/>
    <w:rsid w:val="00F03AAA"/>
    <w:rsid w:val="00F06FC9"/>
    <w:rsid w:val="00F1052E"/>
    <w:rsid w:val="00F163CA"/>
    <w:rsid w:val="00F1708E"/>
    <w:rsid w:val="00F338B1"/>
    <w:rsid w:val="00F341FF"/>
    <w:rsid w:val="00F448DA"/>
    <w:rsid w:val="00F53F7D"/>
    <w:rsid w:val="00F543E2"/>
    <w:rsid w:val="00F554CC"/>
    <w:rsid w:val="00F565DA"/>
    <w:rsid w:val="00F56CF1"/>
    <w:rsid w:val="00F62AEB"/>
    <w:rsid w:val="00F649F0"/>
    <w:rsid w:val="00F65B58"/>
    <w:rsid w:val="00F8408B"/>
    <w:rsid w:val="00F852E0"/>
    <w:rsid w:val="00F96335"/>
    <w:rsid w:val="00FA07EE"/>
    <w:rsid w:val="00FB5E0D"/>
    <w:rsid w:val="00FC0A5E"/>
    <w:rsid w:val="00FC198D"/>
    <w:rsid w:val="00FC7899"/>
    <w:rsid w:val="00FD6A0E"/>
    <w:rsid w:val="00FD77C0"/>
    <w:rsid w:val="00FE3867"/>
    <w:rsid w:val="00FE67CD"/>
    <w:rsid w:val="00FF38BB"/>
    <w:rsid w:val="00FF5D2D"/>
    <w:rsid w:val="04DEA009"/>
    <w:rsid w:val="07A4E4FD"/>
    <w:rsid w:val="0A2C7287"/>
    <w:rsid w:val="12C65ED0"/>
    <w:rsid w:val="14104B53"/>
    <w:rsid w:val="19C4E212"/>
    <w:rsid w:val="20E1687B"/>
    <w:rsid w:val="21854C45"/>
    <w:rsid w:val="29AE2AD7"/>
    <w:rsid w:val="2C6D1C37"/>
    <w:rsid w:val="2C89BA43"/>
    <w:rsid w:val="2F03FA3E"/>
    <w:rsid w:val="30BE887C"/>
    <w:rsid w:val="39410B34"/>
    <w:rsid w:val="3969A54B"/>
    <w:rsid w:val="39AAC0CE"/>
    <w:rsid w:val="3B17A4A6"/>
    <w:rsid w:val="3C286900"/>
    <w:rsid w:val="3C43A814"/>
    <w:rsid w:val="46FDE1EB"/>
    <w:rsid w:val="479CB319"/>
    <w:rsid w:val="4CE686D2"/>
    <w:rsid w:val="4E9165B5"/>
    <w:rsid w:val="560987EB"/>
    <w:rsid w:val="575947D5"/>
    <w:rsid w:val="586346D9"/>
    <w:rsid w:val="58E07ECD"/>
    <w:rsid w:val="59CD6AA1"/>
    <w:rsid w:val="5D501FAC"/>
    <w:rsid w:val="5EFB200B"/>
    <w:rsid w:val="6472D445"/>
    <w:rsid w:val="67F59843"/>
    <w:rsid w:val="6A2A3793"/>
    <w:rsid w:val="6A644798"/>
    <w:rsid w:val="6A73AA0C"/>
    <w:rsid w:val="6B324AB3"/>
    <w:rsid w:val="6B38E8FF"/>
    <w:rsid w:val="6B803316"/>
    <w:rsid w:val="6EB1DAB9"/>
    <w:rsid w:val="6F12CE81"/>
    <w:rsid w:val="6F24762A"/>
    <w:rsid w:val="717D84C6"/>
    <w:rsid w:val="741C7925"/>
    <w:rsid w:val="74DD4AFD"/>
    <w:rsid w:val="79229873"/>
    <w:rsid w:val="79AFECA5"/>
    <w:rsid w:val="7A6C8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6E23448"/>
  <w15:chartTrackingRefBased/>
  <w15:docId w15:val="{C18402D3-BB85-4D3A-894D-1FB6EDFF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7A"/>
    <w:rPr>
      <w:rFonts w:ascii="Arial" w:hAnsi="Arial"/>
      <w:sz w:val="24"/>
    </w:rPr>
  </w:style>
  <w:style w:type="paragraph" w:styleId="Heading1">
    <w:name w:val="heading 1"/>
    <w:basedOn w:val="Normal"/>
    <w:next w:val="Normal"/>
    <w:qFormat/>
    <w:rsid w:val="00283D7A"/>
    <w:pPr>
      <w:keepNext/>
      <w:outlineLvl w:val="0"/>
    </w:pPr>
    <w:rPr>
      <w:b/>
      <w:u w:val="single"/>
    </w:rPr>
  </w:style>
  <w:style w:type="paragraph" w:styleId="Heading2">
    <w:name w:val="heading 2"/>
    <w:basedOn w:val="Normal"/>
    <w:next w:val="Normal"/>
    <w:qFormat/>
    <w:rsid w:val="00283D7A"/>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ind w:left="1170" w:hanging="1170"/>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360"/>
    </w:pPr>
    <w:rPr>
      <w:color w:val="000080"/>
    </w:rPr>
  </w:style>
  <w:style w:type="paragraph" w:styleId="BodyTextIndent3">
    <w:name w:val="Body Text Indent 3"/>
    <w:basedOn w:val="Normal"/>
    <w:pPr>
      <w:ind w:left="360"/>
    </w:pPr>
  </w:style>
  <w:style w:type="paragraph" w:customStyle="1" w:styleId="Matrix2">
    <w:name w:val="Matrix2"/>
    <w:basedOn w:val="Normal"/>
    <w:pPr>
      <w:spacing w:line="240" w:lineRule="atLeast"/>
      <w:ind w:right="-450"/>
    </w:pPr>
    <w:rPr>
      <w:rFonts w:ascii="Verdana" w:hAnsi="Verdana"/>
      <w:snapToGrid w:val="0"/>
      <w:color w:val="000000"/>
    </w:rPr>
  </w:style>
  <w:style w:type="paragraph" w:styleId="BalloonText">
    <w:name w:val="Balloon Text"/>
    <w:basedOn w:val="Normal"/>
    <w:semiHidden/>
    <w:rsid w:val="00852D4F"/>
    <w:rPr>
      <w:rFonts w:ascii="Tahoma" w:hAnsi="Tahoma" w:cs="Tahoma"/>
      <w:sz w:val="16"/>
      <w:szCs w:val="16"/>
    </w:rPr>
  </w:style>
  <w:style w:type="character" w:styleId="CommentReference">
    <w:name w:val="annotation reference"/>
    <w:rsid w:val="006210D9"/>
    <w:rPr>
      <w:sz w:val="16"/>
      <w:szCs w:val="16"/>
    </w:rPr>
  </w:style>
  <w:style w:type="paragraph" w:styleId="CommentText">
    <w:name w:val="annotation text"/>
    <w:basedOn w:val="Normal"/>
    <w:link w:val="CommentTextChar"/>
    <w:rsid w:val="006210D9"/>
  </w:style>
  <w:style w:type="character" w:customStyle="1" w:styleId="CommentTextChar">
    <w:name w:val="Comment Text Char"/>
    <w:basedOn w:val="DefaultParagraphFont"/>
    <w:link w:val="CommentText"/>
    <w:rsid w:val="006210D9"/>
  </w:style>
  <w:style w:type="paragraph" w:styleId="CommentSubject">
    <w:name w:val="annotation subject"/>
    <w:basedOn w:val="CommentText"/>
    <w:next w:val="CommentText"/>
    <w:link w:val="CommentSubjectChar"/>
    <w:rsid w:val="006210D9"/>
    <w:rPr>
      <w:b/>
      <w:bCs/>
    </w:rPr>
  </w:style>
  <w:style w:type="character" w:customStyle="1" w:styleId="CommentSubjectChar">
    <w:name w:val="Comment Subject Char"/>
    <w:link w:val="CommentSubject"/>
    <w:rsid w:val="006210D9"/>
    <w:rPr>
      <w:b/>
      <w:bCs/>
    </w:rPr>
  </w:style>
  <w:style w:type="paragraph" w:styleId="ListParagraph">
    <w:name w:val="List Paragraph"/>
    <w:basedOn w:val="Normal"/>
    <w:uiPriority w:val="1"/>
    <w:qFormat/>
    <w:rsid w:val="00321B6C"/>
    <w:pPr>
      <w:ind w:left="720"/>
    </w:pPr>
  </w:style>
  <w:style w:type="character" w:styleId="Hyperlink">
    <w:name w:val="Hyperlink"/>
    <w:basedOn w:val="DefaultParagraphFont"/>
    <w:rsid w:val="006C62B9"/>
    <w:rPr>
      <w:color w:val="0563C1" w:themeColor="hyperlink"/>
      <w:u w:val="single"/>
    </w:rPr>
  </w:style>
  <w:style w:type="paragraph" w:styleId="Revision">
    <w:name w:val="Revision"/>
    <w:hidden/>
    <w:uiPriority w:val="99"/>
    <w:semiHidden/>
    <w:rsid w:val="00126C00"/>
    <w:rPr>
      <w:rFonts w:ascii="Arial" w:hAnsi="Arial"/>
      <w:sz w:val="24"/>
    </w:rPr>
  </w:style>
  <w:style w:type="character" w:customStyle="1" w:styleId="ui-provider">
    <w:name w:val="ui-provider"/>
    <w:basedOn w:val="DefaultParagraphFont"/>
    <w:rsid w:val="00CA21E6"/>
  </w:style>
  <w:style w:type="paragraph" w:styleId="NormalWeb">
    <w:name w:val="Normal (Web)"/>
    <w:basedOn w:val="Normal"/>
    <w:uiPriority w:val="99"/>
    <w:unhideWhenUsed/>
    <w:rsid w:val="00085C8B"/>
    <w:pPr>
      <w:spacing w:before="100" w:beforeAutospacing="1" w:after="100" w:afterAutospacing="1"/>
    </w:pPr>
    <w:rPr>
      <w:rFonts w:ascii="Times New Roman" w:hAnsi="Times New Roman"/>
      <w:szCs w:val="24"/>
    </w:rPr>
  </w:style>
  <w:style w:type="paragraph" w:styleId="BodyText">
    <w:name w:val="Body Text"/>
    <w:basedOn w:val="Normal"/>
    <w:link w:val="BodyTextChar"/>
    <w:rsid w:val="00063AAA"/>
    <w:pPr>
      <w:spacing w:after="120"/>
    </w:pPr>
  </w:style>
  <w:style w:type="character" w:customStyle="1" w:styleId="BodyTextChar">
    <w:name w:val="Body Text Char"/>
    <w:basedOn w:val="DefaultParagraphFont"/>
    <w:link w:val="BodyText"/>
    <w:rsid w:val="00063AAA"/>
    <w:rPr>
      <w:rFonts w:ascii="Arial" w:hAnsi="Arial"/>
      <w:sz w:val="24"/>
    </w:rPr>
  </w:style>
  <w:style w:type="character" w:styleId="UnresolvedMention">
    <w:name w:val="Unresolved Mention"/>
    <w:basedOn w:val="DefaultParagraphFont"/>
    <w:uiPriority w:val="99"/>
    <w:semiHidden/>
    <w:unhideWhenUsed/>
    <w:rsid w:val="00063AAA"/>
    <w:rPr>
      <w:color w:val="605E5C"/>
      <w:shd w:val="clear" w:color="auto" w:fill="E1DFDD"/>
    </w:rPr>
  </w:style>
  <w:style w:type="character" w:styleId="Mention">
    <w:name w:val="Mention"/>
    <w:basedOn w:val="DefaultParagraphFont"/>
    <w:uiPriority w:val="99"/>
    <w:unhideWhenUsed/>
    <w:rsid w:val="001F68B1"/>
    <w:rPr>
      <w:color w:val="2B579A"/>
      <w:shd w:val="clear" w:color="auto" w:fill="E1DFDD"/>
    </w:rPr>
  </w:style>
  <w:style w:type="numbering" w:customStyle="1" w:styleId="CurrentList1">
    <w:name w:val="Current List1"/>
    <w:uiPriority w:val="99"/>
    <w:rsid w:val="003A145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2628">
      <w:bodyDiv w:val="1"/>
      <w:marLeft w:val="0"/>
      <w:marRight w:val="0"/>
      <w:marTop w:val="0"/>
      <w:marBottom w:val="0"/>
      <w:divBdr>
        <w:top w:val="none" w:sz="0" w:space="0" w:color="auto"/>
        <w:left w:val="none" w:sz="0" w:space="0" w:color="auto"/>
        <w:bottom w:val="none" w:sz="0" w:space="0" w:color="auto"/>
        <w:right w:val="none" w:sz="0" w:space="0" w:color="auto"/>
      </w:divBdr>
    </w:div>
    <w:div w:id="1080060767">
      <w:bodyDiv w:val="1"/>
      <w:marLeft w:val="0"/>
      <w:marRight w:val="0"/>
      <w:marTop w:val="0"/>
      <w:marBottom w:val="0"/>
      <w:divBdr>
        <w:top w:val="none" w:sz="0" w:space="0" w:color="auto"/>
        <w:left w:val="none" w:sz="0" w:space="0" w:color="auto"/>
        <w:bottom w:val="none" w:sz="0" w:space="0" w:color="auto"/>
        <w:right w:val="none" w:sz="0" w:space="0" w:color="auto"/>
      </w:divBdr>
    </w:div>
    <w:div w:id="10982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Invoices@covered.ca.gov"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24c12ae-3ac1-4964-ac2b-48ad33888a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7675A35174FD4398C197F37D4DBB9B" ma:contentTypeVersion="15" ma:contentTypeDescription="Create a new document." ma:contentTypeScope="" ma:versionID="24930f696b04955d851b37e576c2df89">
  <xsd:schema xmlns:xsd="http://www.w3.org/2001/XMLSchema" xmlns:xs="http://www.w3.org/2001/XMLSchema" xmlns:p="http://schemas.microsoft.com/office/2006/metadata/properties" xmlns:ns3="67e9bcf1-5380-4e53-83f5-be8ee17b970f" xmlns:ns4="d24c12ae-3ac1-4964-ac2b-48ad33888ad4" targetNamespace="http://schemas.microsoft.com/office/2006/metadata/properties" ma:root="true" ma:fieldsID="e92e7919af20fa37ca575bd0bec9e109" ns3:_="" ns4:_="">
    <xsd:import namespace="67e9bcf1-5380-4e53-83f5-be8ee17b970f"/>
    <xsd:import namespace="d24c12ae-3ac1-4964-ac2b-48ad33888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cf1-5380-4e53-83f5-be8ee17b97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c12ae-3ac1-4964-ac2b-48ad33888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EAFB-ECBC-48B4-89A1-CD22D8C07BCB}">
  <ds:schemaRefs>
    <ds:schemaRef ds:uri="http://schemas.openxmlformats.org/officeDocument/2006/bibliography"/>
  </ds:schemaRefs>
</ds:datastoreItem>
</file>

<file path=customXml/itemProps2.xml><?xml version="1.0" encoding="utf-8"?>
<ds:datastoreItem xmlns:ds="http://schemas.openxmlformats.org/officeDocument/2006/customXml" ds:itemID="{9976C963-81D2-492A-8954-B49377D43627}">
  <ds:schemaRefs>
    <ds:schemaRef ds:uri="http://schemas.microsoft.com/office/2006/metadata/properties"/>
    <ds:schemaRef ds:uri="http://schemas.microsoft.com/office/infopath/2007/PartnerControls"/>
    <ds:schemaRef ds:uri="d24c12ae-3ac1-4964-ac2b-48ad33888ad4"/>
  </ds:schemaRefs>
</ds:datastoreItem>
</file>

<file path=customXml/itemProps3.xml><?xml version="1.0" encoding="utf-8"?>
<ds:datastoreItem xmlns:ds="http://schemas.openxmlformats.org/officeDocument/2006/customXml" ds:itemID="{5AE0B7B5-170B-496E-B0D4-E15D7D9C30BC}">
  <ds:schemaRefs>
    <ds:schemaRef ds:uri="http://schemas.microsoft.com/sharepoint/v3/contenttype/forms"/>
  </ds:schemaRefs>
</ds:datastoreItem>
</file>

<file path=customXml/itemProps4.xml><?xml version="1.0" encoding="utf-8"?>
<ds:datastoreItem xmlns:ds="http://schemas.openxmlformats.org/officeDocument/2006/customXml" ds:itemID="{2593DB7A-9562-4A17-8DD6-3DEF7A86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cf1-5380-4e53-83f5-be8ee17b970f"/>
    <ds:schemaRef ds:uri="d24c12ae-3ac1-4964-ac2b-48ad3388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2691</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SCOPE OF WORK</vt:lpstr>
    </vt:vector>
  </TitlesOfParts>
  <Company>ORIM</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subject/>
  <dc:creator>Kathy Hanford</dc:creator>
  <cp:keywords/>
  <dc:description/>
  <cp:lastModifiedBy>Asper, JoyceAnne (CoveredCA)</cp:lastModifiedBy>
  <cp:revision>4</cp:revision>
  <cp:lastPrinted>2018-07-17T19:07:00Z</cp:lastPrinted>
  <dcterms:created xsi:type="dcterms:W3CDTF">2024-07-16T19:13:00Z</dcterms:created>
  <dcterms:modified xsi:type="dcterms:W3CDTF">2024-08-05T22:53:00Z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fe692-65eb-452b-9080-c3b135e23679_Enabled">
    <vt:lpwstr>true</vt:lpwstr>
  </property>
  <property fmtid="{D5CDD505-2E9C-101B-9397-08002B2CF9AE}" pid="3" name="MSIP_Label_1b8fe692-65eb-452b-9080-c3b135e23679_SetDate">
    <vt:lpwstr>2024-02-13T22:32:27Z</vt:lpwstr>
  </property>
  <property fmtid="{D5CDD505-2E9C-101B-9397-08002B2CF9AE}" pid="4" name="MSIP_Label_1b8fe692-65eb-452b-9080-c3b135e23679_Method">
    <vt:lpwstr>Standard</vt:lpwstr>
  </property>
  <property fmtid="{D5CDD505-2E9C-101B-9397-08002B2CF9AE}" pid="5" name="MSIP_Label_1b8fe692-65eb-452b-9080-c3b135e23679_Name">
    <vt:lpwstr>defa4170-0d19-0005-0004-bc88714345d2</vt:lpwstr>
  </property>
  <property fmtid="{D5CDD505-2E9C-101B-9397-08002B2CF9AE}" pid="6" name="MSIP_Label_1b8fe692-65eb-452b-9080-c3b135e23679_SiteId">
    <vt:lpwstr>466d2f7d-b142-4b9c-8cdd-eba5537a0f27</vt:lpwstr>
  </property>
  <property fmtid="{D5CDD505-2E9C-101B-9397-08002B2CF9AE}" pid="7" name="MSIP_Label_1b8fe692-65eb-452b-9080-c3b135e23679_ActionId">
    <vt:lpwstr>05ed871d-0b70-4553-ab24-4aa7bc611683</vt:lpwstr>
  </property>
  <property fmtid="{D5CDD505-2E9C-101B-9397-08002B2CF9AE}" pid="8" name="MSIP_Label_1b8fe692-65eb-452b-9080-c3b135e23679_ContentBits">
    <vt:lpwstr>0</vt:lpwstr>
  </property>
  <property fmtid="{D5CDD505-2E9C-101B-9397-08002B2CF9AE}" pid="9" name="ContentTypeId">
    <vt:lpwstr>0x010100BD7675A35174FD4398C197F37D4DBB9B</vt:lpwstr>
  </property>
</Properties>
</file>